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6C" w:rsidRPr="00F50E44" w:rsidRDefault="00487057">
      <w:pPr>
        <w:rPr>
          <w:b/>
          <w:bCs/>
          <w:sz w:val="28"/>
          <w:szCs w:val="32"/>
          <w:bdr w:val="single" w:sz="4" w:space="0" w:color="auto" w:frame="1"/>
        </w:rPr>
      </w:pPr>
      <w:r w:rsidRPr="00F50E44">
        <w:rPr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7A82ADE7" wp14:editId="02566F98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141097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89" y="21289"/>
                <wp:lineTo x="21289" y="0"/>
                <wp:lineTo x="0" y="0"/>
              </wp:wrapPolygon>
            </wp:wrapTight>
            <wp:docPr id="2" name="Image 2" descr="logoAIP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AIPB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E44">
        <w:rPr>
          <w:b/>
          <w:bCs/>
          <w:sz w:val="28"/>
          <w:szCs w:val="32"/>
          <w:bdr w:val="single" w:sz="4" w:space="0" w:color="auto" w:frame="1"/>
        </w:rPr>
        <w:t>Stage d’interne en biologie médicale</w:t>
      </w:r>
    </w:p>
    <w:p w:rsidR="00487057" w:rsidRDefault="00487057" w:rsidP="00F50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Intitulé : </w:t>
      </w:r>
      <w:r>
        <w:rPr>
          <w:rFonts w:ascii="Arial" w:hAnsi="Arial" w:cs="Arial"/>
          <w:bCs/>
        </w:rPr>
        <w:t>Poste d’interne en hématologie (2 postes)</w:t>
      </w:r>
    </w:p>
    <w:p w:rsidR="00487057" w:rsidRDefault="00487057" w:rsidP="00F50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Poste d’interne en bactériologie (2 postes)</w:t>
      </w:r>
    </w:p>
    <w:p w:rsidR="00551C72" w:rsidRDefault="00487057" w:rsidP="00551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Poste d’interne en polyvalent (1poste)</w:t>
      </w:r>
    </w:p>
    <w:p w:rsidR="00551C72" w:rsidRDefault="00551C72" w:rsidP="0055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Poste d’interne en biochimie (1poste)</w:t>
      </w:r>
    </w:p>
    <w:p w:rsidR="00F50E44" w:rsidRDefault="00F50E44" w:rsidP="00487057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551C72" w:rsidRDefault="00551C72" w:rsidP="0055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>
        <w:rPr>
          <w:b/>
          <w:bCs/>
        </w:rPr>
        <w:t>Localisation principale du Centre Hospitalier de Valenciennes</w:t>
      </w:r>
    </w:p>
    <w:p w:rsidR="00487057" w:rsidRDefault="00487057" w:rsidP="00487057">
      <w:pPr>
        <w:pStyle w:val="Paragraphedeliste"/>
        <w:numPr>
          <w:ilvl w:val="0"/>
          <w:numId w:val="1"/>
        </w:numPr>
      </w:pPr>
      <w:r>
        <w:t>En voiture : 45 min</w:t>
      </w:r>
      <w:r w:rsidR="00551C72">
        <w:t xml:space="preserve"> de Lille</w:t>
      </w:r>
      <w:r>
        <w:t xml:space="preserve"> (par l’A23</w:t>
      </w:r>
      <w:r w:rsidR="00507F1B">
        <w:t xml:space="preserve"> non payante</w:t>
      </w:r>
      <w:r>
        <w:t>)</w:t>
      </w:r>
    </w:p>
    <w:p w:rsidR="00487057" w:rsidRDefault="00487057" w:rsidP="00487057">
      <w:pPr>
        <w:pStyle w:val="Paragraphedeliste"/>
        <w:numPr>
          <w:ilvl w:val="0"/>
          <w:numId w:val="1"/>
        </w:numPr>
      </w:pPr>
      <w:r>
        <w:t>En train : 3</w:t>
      </w:r>
      <w:r w:rsidR="00F95576">
        <w:t>5</w:t>
      </w:r>
      <w:r>
        <w:t xml:space="preserve"> min</w:t>
      </w:r>
      <w:r w:rsidR="00551C72">
        <w:t xml:space="preserve"> de Lille</w:t>
      </w:r>
      <w:r>
        <w:t xml:space="preserve"> (si direct) puis </w:t>
      </w:r>
      <w:r w:rsidR="00F95576">
        <w:t>15</w:t>
      </w:r>
      <w:r>
        <w:t xml:space="preserve"> min à pied jusque l’hôpital</w:t>
      </w:r>
    </w:p>
    <w:p w:rsidR="00507F1B" w:rsidRPr="00510A90" w:rsidRDefault="00487057" w:rsidP="00507F1B">
      <w:r>
        <w:t xml:space="preserve">Logement : </w:t>
      </w:r>
      <w:r w:rsidR="00507F1B" w:rsidRPr="00510A90">
        <w:t xml:space="preserve">L’internat, refait à neuf en 2010, est moderne et convivial (salle informatique, </w:t>
      </w:r>
      <w:proofErr w:type="spellStart"/>
      <w:r w:rsidR="00507F1B" w:rsidRPr="00510A90">
        <w:t>WiFi</w:t>
      </w:r>
      <w:proofErr w:type="spellEnd"/>
      <w:r w:rsidR="00507F1B" w:rsidRPr="00510A90">
        <w:t>, laverie commune, cuisine commune). Il dispose de 19 chambres pour l’hébergement des internes.</w:t>
      </w:r>
      <w:r w:rsidR="00507F1B">
        <w:t xml:space="preserve"> Il est notamment situé juste à côté du laboratoire.</w:t>
      </w:r>
    </w:p>
    <w:p w:rsidR="00487057" w:rsidRDefault="00487057" w:rsidP="0048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ind w:right="2772"/>
        <w:jc w:val="both"/>
        <w:rPr>
          <w:b/>
          <w:bCs/>
        </w:rPr>
      </w:pPr>
      <w:r>
        <w:rPr>
          <w:b/>
          <w:bCs/>
        </w:rPr>
        <w:t xml:space="preserve">Présentation </w:t>
      </w:r>
      <w:r w:rsidR="00F50E44">
        <w:rPr>
          <w:b/>
          <w:bCs/>
        </w:rPr>
        <w:t>de l’hôpital :</w:t>
      </w:r>
    </w:p>
    <w:p w:rsidR="00507F1B" w:rsidRPr="00510A90" w:rsidRDefault="00507F1B" w:rsidP="00507F1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FC9452" wp14:editId="05D2E037">
            <wp:simplePos x="0" y="0"/>
            <wp:positionH relativeFrom="column">
              <wp:posOffset>2957195</wp:posOffset>
            </wp:positionH>
            <wp:positionV relativeFrom="paragraph">
              <wp:posOffset>870585</wp:posOffset>
            </wp:positionV>
            <wp:extent cx="3653155" cy="2056130"/>
            <wp:effectExtent l="0" t="0" r="4445" b="1270"/>
            <wp:wrapTight wrapText="bothSides">
              <wp:wrapPolygon edited="0">
                <wp:start x="0" y="0"/>
                <wp:lineTo x="0" y="21413"/>
                <wp:lineTo x="21514" y="21413"/>
                <wp:lineTo x="21514" y="0"/>
                <wp:lineTo x="0" y="0"/>
              </wp:wrapPolygon>
            </wp:wrapTight>
            <wp:docPr id="1" name="Image 1" descr="Résultat de recherche d'images pour &quot;hopital de valencien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opital de valencienn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A90">
        <w:t>Le Centre Hospitalier de Valenciennes est l’établissement de référence du Bassin de vie du Hainaut. Sa capacité (18</w:t>
      </w:r>
      <w:r>
        <w:t>50</w:t>
      </w:r>
      <w:r w:rsidRPr="00510A90">
        <w:t xml:space="preserve"> lits) et son activité </w:t>
      </w:r>
      <w:proofErr w:type="gramStart"/>
      <w:r w:rsidRPr="00510A90">
        <w:t>le</w:t>
      </w:r>
      <w:proofErr w:type="gramEnd"/>
      <w:r w:rsidRPr="00510A90">
        <w:t xml:space="preserve"> place parmi </w:t>
      </w:r>
      <w:r w:rsidRPr="00507F1B">
        <w:rPr>
          <w:u w:val="single"/>
        </w:rPr>
        <w:t>les 4 plus importants Centre Hospitaliers non Universitaires français</w:t>
      </w:r>
      <w:r w:rsidRPr="00510A90">
        <w:t xml:space="preserve"> avec 55 services de spécialités : Hématologie clinique</w:t>
      </w:r>
      <w:r>
        <w:t>,</w:t>
      </w:r>
      <w:r w:rsidRPr="00510A90">
        <w:t xml:space="preserve"> Néphrologie</w:t>
      </w:r>
      <w:r>
        <w:t>,</w:t>
      </w:r>
      <w:r w:rsidRPr="00510A90">
        <w:t xml:space="preserve"> Médecine Interne</w:t>
      </w:r>
      <w:r>
        <w:t>,</w:t>
      </w:r>
      <w:r w:rsidRPr="00510A90">
        <w:t xml:space="preserve"> Médecine vasculaire</w:t>
      </w:r>
      <w:r>
        <w:t>,</w:t>
      </w:r>
      <w:r w:rsidRPr="00510A90">
        <w:t xml:space="preserve"> Chirurgie vasculaire</w:t>
      </w:r>
      <w:r>
        <w:t>,</w:t>
      </w:r>
      <w:r w:rsidRPr="00510A90">
        <w:t xml:space="preserve"> Neurochirurgie</w:t>
      </w:r>
      <w:r>
        <w:t>,</w:t>
      </w:r>
      <w:r w:rsidRPr="00510A90">
        <w:t xml:space="preserve"> Maternité de niveau 3</w:t>
      </w:r>
      <w:r w:rsidR="00FB17E8">
        <w:t>, infectiologie</w:t>
      </w:r>
      <w:r w:rsidRPr="00510A90">
        <w:t>…</w:t>
      </w:r>
    </w:p>
    <w:p w:rsidR="00F50E44" w:rsidRDefault="00507F1B" w:rsidP="00507F1B">
      <w:pPr>
        <w:spacing w:after="0" w:line="240" w:lineRule="auto"/>
        <w:rPr>
          <w:rFonts w:ascii="Arial" w:eastAsiaTheme="minorEastAsia" w:hAnsi="Arial"/>
          <w:b/>
          <w:kern w:val="24"/>
          <w:sz w:val="20"/>
          <w:szCs w:val="20"/>
          <w:u w:val="single"/>
        </w:rPr>
      </w:pPr>
      <w:r w:rsidRPr="00510A90">
        <w:t xml:space="preserve">En quelques chiffres, le CHV réalise environ </w:t>
      </w:r>
      <w:r>
        <w:t>60</w:t>
      </w:r>
      <w:r w:rsidRPr="00510A90">
        <w:t xml:space="preserve"> 000 ad</w:t>
      </w:r>
      <w:r>
        <w:t>missions aux urgences adultes, 30</w:t>
      </w:r>
      <w:r w:rsidRPr="00510A90">
        <w:t xml:space="preserve"> 000 séances de dialyse et 3 </w:t>
      </w:r>
      <w:r>
        <w:t>5</w:t>
      </w:r>
      <w:r w:rsidRPr="00510A90">
        <w:t>00 accouchements (Maternité de niveau 3).</w:t>
      </w:r>
    </w:p>
    <w:p w:rsidR="00F50E44" w:rsidRDefault="00F50E44" w:rsidP="00F50E44">
      <w:pPr>
        <w:spacing w:after="0" w:line="240" w:lineRule="auto"/>
        <w:rPr>
          <w:rFonts w:ascii="Arial" w:eastAsiaTheme="minorEastAsia" w:hAnsi="Arial"/>
          <w:b/>
          <w:kern w:val="24"/>
          <w:sz w:val="20"/>
          <w:szCs w:val="20"/>
          <w:u w:val="single"/>
        </w:rPr>
      </w:pPr>
    </w:p>
    <w:p w:rsidR="00F50E44" w:rsidRDefault="00551C72" w:rsidP="00FB17E8">
      <w:pPr>
        <w:spacing w:after="0" w:line="240" w:lineRule="auto"/>
        <w:rPr>
          <w:rFonts w:eastAsiaTheme="minorEastAsia" w:cs="Arial"/>
          <w:color w:val="000000" w:themeColor="text1"/>
          <w:kern w:val="24"/>
          <w:lang w:eastAsia="fr-FR"/>
        </w:rPr>
      </w:pPr>
      <w:r w:rsidRPr="00551C72">
        <w:rPr>
          <w:rFonts w:ascii="Arial" w:eastAsiaTheme="minorEastAsia" w:hAnsi="Arial"/>
          <w:kern w:val="24"/>
          <w:sz w:val="20"/>
          <w:szCs w:val="20"/>
        </w:rPr>
        <w:t>L’activité est portée par</w:t>
      </w:r>
      <w:r w:rsidR="00FB17E8" w:rsidRPr="00E31EC4">
        <w:rPr>
          <w:rFonts w:eastAsiaTheme="minorEastAsia" w:cs="Arial"/>
          <w:color w:val="000000" w:themeColor="text1"/>
          <w:kern w:val="24"/>
          <w:lang w:eastAsia="fr-FR"/>
        </w:rPr>
        <w:t xml:space="preserve"> </w:t>
      </w:r>
      <w:r w:rsidR="00FB17E8" w:rsidRPr="00E31EC4">
        <w:rPr>
          <w:rFonts w:eastAsiaTheme="minorEastAsia"/>
          <w:color w:val="000000" w:themeColor="text1"/>
          <w:kern w:val="24"/>
          <w:lang w:eastAsia="fr-FR"/>
        </w:rPr>
        <w:t xml:space="preserve">12 pôles d’activité (médicaux et </w:t>
      </w:r>
      <w:proofErr w:type="spellStart"/>
      <w:r w:rsidR="00FB17E8" w:rsidRPr="00E31EC4">
        <w:rPr>
          <w:rFonts w:eastAsiaTheme="minorEastAsia"/>
          <w:color w:val="000000" w:themeColor="text1"/>
          <w:kern w:val="24"/>
          <w:lang w:eastAsia="fr-FR"/>
        </w:rPr>
        <w:t>médico-techniques</w:t>
      </w:r>
      <w:proofErr w:type="spellEnd"/>
      <w:r w:rsidR="00FB17E8" w:rsidRPr="00E31EC4">
        <w:rPr>
          <w:rFonts w:eastAsiaTheme="minorEastAsia"/>
          <w:color w:val="000000" w:themeColor="text1"/>
          <w:kern w:val="24"/>
          <w:lang w:eastAsia="fr-FR"/>
        </w:rPr>
        <w:t xml:space="preserve">), </w:t>
      </w:r>
      <w:r w:rsidR="00FB17E8" w:rsidRPr="00E31EC4">
        <w:rPr>
          <w:rFonts w:eastAsiaTheme="minorEastAsia" w:cs="Arial"/>
          <w:color w:val="000000" w:themeColor="text1"/>
          <w:kern w:val="24"/>
          <w:lang w:eastAsia="fr-FR"/>
        </w:rPr>
        <w:t>4112 agents non médicaux, 430 Praticiens hospitaliers et 57 Assistants</w:t>
      </w:r>
      <w:r w:rsidR="00FB17E8">
        <w:rPr>
          <w:rFonts w:eastAsiaTheme="minorEastAsia" w:cs="Arial"/>
          <w:color w:val="000000" w:themeColor="text1"/>
          <w:kern w:val="24"/>
          <w:lang w:eastAsia="fr-FR"/>
        </w:rPr>
        <w:t>.</w:t>
      </w:r>
    </w:p>
    <w:p w:rsidR="00FB17E8" w:rsidRDefault="00FB17E8" w:rsidP="00FB17E8">
      <w:pPr>
        <w:spacing w:after="0" w:line="240" w:lineRule="auto"/>
        <w:rPr>
          <w:rFonts w:eastAsiaTheme="minorEastAsia" w:cs="Arial"/>
          <w:color w:val="000000" w:themeColor="text1"/>
          <w:kern w:val="24"/>
          <w:lang w:eastAsia="fr-FR"/>
        </w:rPr>
      </w:pPr>
    </w:p>
    <w:p w:rsidR="00FB17E8" w:rsidRDefault="00FB17E8" w:rsidP="00FB17E8">
      <w:pPr>
        <w:spacing w:after="0" w:line="240" w:lineRule="auto"/>
        <w:rPr>
          <w:rFonts w:eastAsiaTheme="minorEastAsia" w:cs="Arial"/>
          <w:color w:val="0070C0"/>
          <w:kern w:val="24"/>
          <w:lang w:eastAsia="fr-FR"/>
        </w:rPr>
      </w:pPr>
      <w:r w:rsidRPr="00FB17E8">
        <w:rPr>
          <w:rFonts w:eastAsiaTheme="minorEastAsia" w:cs="Arial"/>
          <w:kern w:val="24"/>
          <w:lang w:eastAsia="fr-FR"/>
        </w:rPr>
        <w:t xml:space="preserve">Chaque semestre, le CHV accueille </w:t>
      </w:r>
      <w:r w:rsidR="00CE2B2E">
        <w:rPr>
          <w:rFonts w:eastAsiaTheme="minorEastAsia" w:cs="Arial"/>
          <w:kern w:val="24"/>
          <w:lang w:eastAsia="fr-FR"/>
        </w:rPr>
        <w:t>environ 110</w:t>
      </w:r>
      <w:r w:rsidRPr="00FB17E8">
        <w:rPr>
          <w:rFonts w:eastAsiaTheme="minorEastAsia" w:cs="Arial"/>
          <w:kern w:val="24"/>
          <w:lang w:eastAsia="fr-FR"/>
        </w:rPr>
        <w:t xml:space="preserve"> internes toutes spécialités confondues.</w:t>
      </w:r>
      <w:bookmarkStart w:id="0" w:name="_GoBack"/>
      <w:bookmarkEnd w:id="0"/>
    </w:p>
    <w:p w:rsidR="00FB17E8" w:rsidRPr="00F50E44" w:rsidRDefault="00FB17E8" w:rsidP="00FB1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50E44" w:rsidRDefault="00F50E44" w:rsidP="00F5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ind w:right="2772"/>
        <w:jc w:val="both"/>
        <w:rPr>
          <w:b/>
          <w:bCs/>
        </w:rPr>
      </w:pPr>
      <w:r>
        <w:rPr>
          <w:b/>
          <w:bCs/>
        </w:rPr>
        <w:t>Présentation du laboratoire et de l’équipe :</w:t>
      </w:r>
    </w:p>
    <w:p w:rsidR="00507F1B" w:rsidRPr="00510A90" w:rsidRDefault="00507F1B" w:rsidP="00507F1B">
      <w:r w:rsidRPr="00510A90">
        <w:t xml:space="preserve">Le Pôle de Biologie-Hygiène (Chef de Pôle : Dr </w:t>
      </w:r>
      <w:proofErr w:type="spellStart"/>
      <w:r w:rsidRPr="00510A90">
        <w:t>Bisiau</w:t>
      </w:r>
      <w:proofErr w:type="spellEnd"/>
      <w:r w:rsidRPr="00510A90">
        <w:t>) regroupe 2 services de Biologie Médicale  et l’ULIN (Unité de lutte contre les infections nosocomiales) avec un effectif de 1</w:t>
      </w:r>
      <w:r>
        <w:t>03</w:t>
      </w:r>
      <w:r w:rsidRPr="00510A90">
        <w:t xml:space="preserve"> agents, </w:t>
      </w:r>
      <w:r>
        <w:t>14</w:t>
      </w:r>
      <w:r w:rsidRPr="00510A90">
        <w:t xml:space="preserve"> biologistes</w:t>
      </w:r>
      <w:r>
        <w:t xml:space="preserve"> PH, 3 biologistes assistant (hémato, </w:t>
      </w:r>
      <w:proofErr w:type="spellStart"/>
      <w:r>
        <w:t>immuno</w:t>
      </w:r>
      <w:proofErr w:type="spellEnd"/>
      <w:r>
        <w:t xml:space="preserve">, </w:t>
      </w:r>
      <w:proofErr w:type="spellStart"/>
      <w:r>
        <w:t>bactério</w:t>
      </w:r>
      <w:proofErr w:type="spellEnd"/>
      <w:r>
        <w:t>)</w:t>
      </w:r>
      <w:r w:rsidRPr="00510A90">
        <w:t> et 1,5 Hygiénistes :</w:t>
      </w:r>
    </w:p>
    <w:p w:rsidR="00507F1B" w:rsidRPr="00510A90" w:rsidRDefault="00507F1B" w:rsidP="00507F1B">
      <w:pPr>
        <w:numPr>
          <w:ilvl w:val="0"/>
          <w:numId w:val="3"/>
        </w:numPr>
        <w:spacing w:after="0" w:line="240" w:lineRule="auto"/>
      </w:pPr>
      <w:r w:rsidRPr="00510A90">
        <w:t xml:space="preserve">Service Hématologie-Immunologie (Dr H </w:t>
      </w:r>
      <w:proofErr w:type="spellStart"/>
      <w:r w:rsidRPr="00510A90">
        <w:t>B</w:t>
      </w:r>
      <w:r>
        <w:t>i</w:t>
      </w:r>
      <w:r w:rsidRPr="00510A90">
        <w:t>siau</w:t>
      </w:r>
      <w:proofErr w:type="spellEnd"/>
      <w:r w:rsidRPr="00510A90">
        <w:t>)</w:t>
      </w:r>
    </w:p>
    <w:p w:rsidR="00507F1B" w:rsidRPr="00510A90" w:rsidRDefault="00507F1B" w:rsidP="00507F1B">
      <w:pPr>
        <w:numPr>
          <w:ilvl w:val="0"/>
          <w:numId w:val="3"/>
        </w:numPr>
        <w:spacing w:after="0" w:line="240" w:lineRule="auto"/>
      </w:pPr>
      <w:r w:rsidRPr="00510A90">
        <w:t xml:space="preserve">Service Microbiologie-Biochimie-Pharmacologie-Toxicologie (Dr C </w:t>
      </w:r>
      <w:proofErr w:type="spellStart"/>
      <w:r w:rsidRPr="00510A90">
        <w:t>Cattoen</w:t>
      </w:r>
      <w:proofErr w:type="spellEnd"/>
      <w:r w:rsidRPr="00510A90">
        <w:t>)</w:t>
      </w:r>
    </w:p>
    <w:p w:rsidR="00507F1B" w:rsidRPr="00510A90" w:rsidRDefault="00507F1B" w:rsidP="00507F1B">
      <w:pPr>
        <w:numPr>
          <w:ilvl w:val="0"/>
          <w:numId w:val="3"/>
        </w:numPr>
        <w:spacing w:after="0" w:line="240" w:lineRule="auto"/>
      </w:pPr>
      <w:r w:rsidRPr="00510A90">
        <w:t xml:space="preserve">Structure Opérationnelle d’Hygiène (Dr AA </w:t>
      </w:r>
      <w:proofErr w:type="spellStart"/>
      <w:r w:rsidRPr="00510A90">
        <w:t>Cracco</w:t>
      </w:r>
      <w:proofErr w:type="spellEnd"/>
      <w:r w:rsidRPr="00510A90">
        <w:t>)</w:t>
      </w:r>
    </w:p>
    <w:p w:rsidR="00783931" w:rsidRDefault="00507F1B" w:rsidP="00507F1B">
      <w:r w:rsidRPr="00510A90">
        <w:t xml:space="preserve">Engagé depuis plus de 10 ans dans une démarche qualité, il est accrédité selon les </w:t>
      </w:r>
      <w:r w:rsidRPr="00FB17E8">
        <w:t xml:space="preserve">référentiels </w:t>
      </w:r>
      <w:r w:rsidR="00FB17E8" w:rsidRPr="00FB17E8">
        <w:t xml:space="preserve">NF EN ISO 15189, ISO 17025. </w:t>
      </w:r>
      <w:r w:rsidRPr="00FB17E8">
        <w:t>La Structure Opérationnelle d’Hygiène est certifiée ISO-900</w:t>
      </w:r>
      <w:r w:rsidRPr="00510A90">
        <w:t>1</w:t>
      </w:r>
      <w:r>
        <w:t>.</w:t>
      </w:r>
    </w:p>
    <w:p w:rsidR="00507F1B" w:rsidRDefault="00507F1B" w:rsidP="00507F1B"/>
    <w:p w:rsidR="00507F1B" w:rsidRDefault="00507F1B" w:rsidP="0050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ind w:right="2772"/>
        <w:jc w:val="both"/>
        <w:rPr>
          <w:b/>
          <w:bCs/>
        </w:rPr>
      </w:pPr>
      <w:r>
        <w:rPr>
          <w:b/>
          <w:bCs/>
        </w:rPr>
        <w:lastRenderedPageBreak/>
        <w:t xml:space="preserve">Présentation </w:t>
      </w:r>
      <w:r w:rsidRPr="00507F1B">
        <w:rPr>
          <w:b/>
        </w:rPr>
        <w:t>des Services de Biologie Médicale</w:t>
      </w:r>
    </w:p>
    <w:p w:rsidR="00507F1B" w:rsidRPr="00510A90" w:rsidRDefault="00507F1B" w:rsidP="00507F1B">
      <w:pPr>
        <w:jc w:val="both"/>
        <w:rPr>
          <w:b/>
        </w:rPr>
      </w:pPr>
      <w:r w:rsidRPr="00510A90">
        <w:t xml:space="preserve">Le plateau technique de Biologie Médicale conçu en « open </w:t>
      </w:r>
      <w:proofErr w:type="spellStart"/>
      <w:r w:rsidRPr="00510A90">
        <w:t>space</w:t>
      </w:r>
      <w:proofErr w:type="spellEnd"/>
      <w:r w:rsidRPr="00510A90">
        <w:t> » (3200 m</w:t>
      </w:r>
      <w:r w:rsidRPr="00FB17E8">
        <w:rPr>
          <w:vertAlign w:val="superscript"/>
        </w:rPr>
        <w:t>2</w:t>
      </w:r>
      <w:r w:rsidRPr="00510A90">
        <w:t>) est struct</w:t>
      </w:r>
      <w:r>
        <w:t>uré en 5 Unités Fonctionnelles.</w:t>
      </w:r>
      <w:r w:rsidRPr="00510A90">
        <w:t xml:space="preserve"> </w:t>
      </w:r>
      <w:r w:rsidRPr="00A51E98">
        <w:t xml:space="preserve">Il </w:t>
      </w:r>
      <w:r w:rsidR="00D32B5D" w:rsidRPr="00A51E98">
        <w:t xml:space="preserve">réalise la prestation de biologie de certains </w:t>
      </w:r>
      <w:r w:rsidR="00FB17E8">
        <w:t>établissements de santé</w:t>
      </w:r>
      <w:r w:rsidR="00D32B5D" w:rsidRPr="00A51E98">
        <w:t xml:space="preserve"> du territoire et traite</w:t>
      </w:r>
      <w:r w:rsidRPr="00A51E98">
        <w:t xml:space="preserve"> une activité de biologie spécialisée</w:t>
      </w:r>
      <w:r w:rsidR="00D32B5D" w:rsidRPr="00A51E98">
        <w:t xml:space="preserve"> pour des </w:t>
      </w:r>
      <w:r w:rsidRPr="00A51E98">
        <w:t>établissements</w:t>
      </w:r>
      <w:r w:rsidRPr="00510A90">
        <w:t xml:space="preserve"> hospitaliers de la région Nord-Pas de Calais.</w:t>
      </w:r>
    </w:p>
    <w:p w:rsidR="00507F1B" w:rsidRPr="00510A90" w:rsidRDefault="00507F1B" w:rsidP="00507F1B">
      <w:pPr>
        <w:jc w:val="both"/>
      </w:pPr>
      <w:r w:rsidRPr="00510A90">
        <w:t xml:space="preserve">Quelques chiffres : </w:t>
      </w:r>
    </w:p>
    <w:p w:rsidR="00507F1B" w:rsidRPr="00510A90" w:rsidRDefault="00507F1B" w:rsidP="00507F1B">
      <w:pPr>
        <w:ind w:left="708"/>
        <w:jc w:val="both"/>
      </w:pPr>
      <w:r w:rsidRPr="00510A90">
        <w:t>- Activité </w:t>
      </w:r>
      <w:r w:rsidRPr="00A51E98">
        <w:t xml:space="preserve">: </w:t>
      </w:r>
      <w:r w:rsidR="00BB3531" w:rsidRPr="00A51E98">
        <w:t>79</w:t>
      </w:r>
      <w:r w:rsidRPr="00A51E98">
        <w:t xml:space="preserve"> M</w:t>
      </w:r>
      <w:r w:rsidRPr="00510A90">
        <w:t xml:space="preserve"> de B par an (4 M d’actes)</w:t>
      </w:r>
    </w:p>
    <w:p w:rsidR="00507F1B" w:rsidRPr="00510A90" w:rsidRDefault="00507F1B" w:rsidP="00507F1B">
      <w:pPr>
        <w:ind w:left="708"/>
        <w:jc w:val="both"/>
      </w:pPr>
      <w:r w:rsidRPr="00510A90">
        <w:t>- 17 biologistes, 75 techniciens et 28 agents (cadres, secrétaires, informaticiens…)</w:t>
      </w:r>
    </w:p>
    <w:p w:rsidR="00507F1B" w:rsidRPr="00510A90" w:rsidRDefault="00507F1B" w:rsidP="00507F1B">
      <w:pPr>
        <w:ind w:left="708"/>
        <w:jc w:val="both"/>
      </w:pPr>
      <w:r w:rsidRPr="00510A90">
        <w:t xml:space="preserve">- Accrédité sur toutes les familles d’examens de biologie médicale, </w:t>
      </w:r>
      <w:r w:rsidRPr="00A51E98">
        <w:t xml:space="preserve">soit </w:t>
      </w:r>
      <w:r w:rsidR="00BB3531" w:rsidRPr="00A51E98">
        <w:t>80%</w:t>
      </w:r>
      <w:r w:rsidRPr="00510A90">
        <w:t xml:space="preserve"> de l’activité</w:t>
      </w:r>
    </w:p>
    <w:p w:rsidR="00507F1B" w:rsidRPr="00507F1B" w:rsidRDefault="00507F1B" w:rsidP="0050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</w:pPr>
      <w:r w:rsidRPr="00507F1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3524" wp14:editId="48F88862">
                <wp:simplePos x="0" y="0"/>
                <wp:positionH relativeFrom="column">
                  <wp:posOffset>6480810</wp:posOffset>
                </wp:positionH>
                <wp:positionV relativeFrom="paragraph">
                  <wp:posOffset>132715</wp:posOffset>
                </wp:positionV>
                <wp:extent cx="0" cy="205740"/>
                <wp:effectExtent l="13335" t="5715" r="5715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603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10.3pt;margin-top:10.45pt;width:0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"/>
            </w:pict>
          </mc:Fallback>
        </mc:AlternateContent>
      </w:r>
      <w:r w:rsidRPr="00507F1B">
        <w:rPr>
          <w:b/>
        </w:rPr>
        <w:t>Fonctionnement général pour les internes</w:t>
      </w:r>
    </w:p>
    <w:p w:rsidR="00507F1B" w:rsidRPr="00507F1B" w:rsidRDefault="00507F1B" w:rsidP="00507F1B">
      <w:pPr>
        <w:spacing w:after="120" w:line="240" w:lineRule="auto"/>
        <w:rPr>
          <w:i/>
        </w:rPr>
      </w:pPr>
      <w:r w:rsidRPr="00507F1B">
        <w:rPr>
          <w:i/>
        </w:rPr>
        <w:t>Fonctionnement de routine et horaires : 8h30 ou 9h - 17h ou 17h30</w:t>
      </w:r>
    </w:p>
    <w:p w:rsidR="00507F1B" w:rsidRPr="00507F1B" w:rsidRDefault="00507F1B" w:rsidP="00507F1B">
      <w:pPr>
        <w:spacing w:after="120" w:line="240" w:lineRule="auto"/>
      </w:pPr>
      <w:r w:rsidRPr="00507F1B">
        <w:t>-L’interne bénéficiera d’horaires compatibles avec son enseignement et/ou d’une journée hebdomadaire pour la réalisation de son mémoire de DES</w:t>
      </w:r>
    </w:p>
    <w:p w:rsidR="00507F1B" w:rsidRPr="00507F1B" w:rsidRDefault="00507F1B" w:rsidP="00507F1B">
      <w:pPr>
        <w:spacing w:after="120" w:line="240" w:lineRule="auto"/>
      </w:pPr>
      <w:r w:rsidRPr="00507F1B">
        <w:t>-Participation aux formations médicales organisées dans l’établissement pour les internes</w:t>
      </w:r>
    </w:p>
    <w:p w:rsidR="00507F1B" w:rsidRPr="00507F1B" w:rsidRDefault="00507F1B" w:rsidP="00507F1B">
      <w:pPr>
        <w:spacing w:after="120" w:line="240" w:lineRule="auto"/>
      </w:pPr>
      <w:r w:rsidRPr="00507F1B">
        <w:t>-Formation et habilitation pendant une quinzaine de jours pour validation biologique polyvalente, si besoin.</w:t>
      </w:r>
    </w:p>
    <w:p w:rsidR="00507F1B" w:rsidRDefault="00507F1B" w:rsidP="00507F1B">
      <w:pPr>
        <w:spacing w:after="120" w:line="240" w:lineRule="auto"/>
      </w:pPr>
      <w:r w:rsidRPr="00507F1B">
        <w:t>-Formation et habilitation pour validation biologique dans le secteur de spécialité du stage</w:t>
      </w:r>
    </w:p>
    <w:p w:rsidR="00507F1B" w:rsidRPr="00507F1B" w:rsidRDefault="00507F1B" w:rsidP="00507F1B">
      <w:pPr>
        <w:spacing w:after="120" w:line="240" w:lineRule="auto"/>
      </w:pPr>
      <w:r w:rsidRPr="00507F1B">
        <w:t>- Participation aux RCP (Réunion de Concertation Pluridisciplinaire), Staffs avec les services cliniques</w:t>
      </w:r>
    </w:p>
    <w:p w:rsidR="00507F1B" w:rsidRPr="00507F1B" w:rsidRDefault="00507F1B" w:rsidP="00507F1B">
      <w:pPr>
        <w:spacing w:after="120" w:line="240" w:lineRule="auto"/>
      </w:pPr>
      <w:r w:rsidRPr="00507F1B">
        <w:t xml:space="preserve">-Intégration à la démarche qualité selon la norme </w:t>
      </w:r>
      <w:r w:rsidR="00FB17E8" w:rsidRPr="00FB17E8">
        <w:t xml:space="preserve">NF EN ISO </w:t>
      </w:r>
      <w:r w:rsidRPr="00507F1B">
        <w:t>15189 par accès direct à la documentation, préparation de dossier de validation selon le SH FORM 43, gestion des contrôles de qualité (choix des CIQ/CEQ, mise en place et ciblage de nouveaux lots de CIQ, interprétation de CEQ…), suivi d’un audit interne et/ou audit COFRAC…</w:t>
      </w:r>
    </w:p>
    <w:p w:rsidR="00507F1B" w:rsidRPr="00507F1B" w:rsidRDefault="00507F1B" w:rsidP="00507F1B">
      <w:pPr>
        <w:spacing w:after="120" w:line="240" w:lineRule="auto"/>
      </w:pPr>
      <w:r w:rsidRPr="00507F1B">
        <w:t xml:space="preserve">- Au cours du semestre, l’interne aura un (ou plusieurs) travail(s) : mise au point d’une nouvelle technique, participation à des validations de </w:t>
      </w:r>
      <w:r w:rsidR="00FB17E8">
        <w:t>méthode</w:t>
      </w:r>
      <w:r w:rsidRPr="00507F1B">
        <w:t>, présentation de cas cliniques, case-report…</w:t>
      </w:r>
    </w:p>
    <w:p w:rsidR="00507F1B" w:rsidRPr="00507F1B" w:rsidRDefault="00507F1B" w:rsidP="00507F1B">
      <w:pPr>
        <w:spacing w:after="120" w:line="240" w:lineRule="auto"/>
      </w:pPr>
      <w:r w:rsidRPr="00A51E98">
        <w:t>- Possibilité de travail de thèse/ mémoire de DES</w:t>
      </w:r>
      <w:r w:rsidRPr="00507F1B">
        <w:t xml:space="preserve"> </w:t>
      </w:r>
    </w:p>
    <w:p w:rsidR="00507F1B" w:rsidRPr="00507F1B" w:rsidRDefault="00507F1B" w:rsidP="00507F1B">
      <w:pPr>
        <w:spacing w:after="120" w:line="240" w:lineRule="auto"/>
      </w:pPr>
      <w:r w:rsidRPr="00507F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5AC1C" wp14:editId="4DF86E29">
                <wp:simplePos x="0" y="0"/>
                <wp:positionH relativeFrom="column">
                  <wp:posOffset>6566535</wp:posOffset>
                </wp:positionH>
                <wp:positionV relativeFrom="paragraph">
                  <wp:posOffset>154940</wp:posOffset>
                </wp:positionV>
                <wp:extent cx="0" cy="194310"/>
                <wp:effectExtent l="13335" t="11430" r="5715" b="1333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B5D84" id="Connecteur droit avec flèche 5" o:spid="_x0000_s1026" type="#_x0000_t32" style="position:absolute;margin-left:517.05pt;margin-top:12.2pt;width:0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"/>
            </w:pict>
          </mc:Fallback>
        </mc:AlternateContent>
      </w:r>
      <w:r w:rsidRPr="00507F1B">
        <w:rPr>
          <w:i/>
        </w:rPr>
        <w:t>Pas de participation à la permanence des soins</w:t>
      </w:r>
      <w:r w:rsidRPr="00507F1B">
        <w:t xml:space="preserve">  </w:t>
      </w:r>
    </w:p>
    <w:p w:rsidR="00507F1B" w:rsidRPr="00507F1B" w:rsidRDefault="00507F1B" w:rsidP="0050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07F1B">
        <w:rPr>
          <w:b/>
        </w:rPr>
        <w:t>Interne en Hématologie</w:t>
      </w:r>
    </w:p>
    <w:p w:rsidR="00507F1B" w:rsidRPr="00A51E98" w:rsidRDefault="00507F1B" w:rsidP="00507F1B">
      <w:pPr>
        <w:spacing w:after="120" w:line="240" w:lineRule="auto"/>
      </w:pPr>
      <w:r w:rsidRPr="00A51E98">
        <w:t>L’UF d’Hématologie-Hémostase est le</w:t>
      </w:r>
      <w:r w:rsidR="00BB3531" w:rsidRPr="00A51E98">
        <w:t xml:space="preserve"> 3</w:t>
      </w:r>
      <w:r w:rsidR="00BB3531" w:rsidRPr="00A51E98">
        <w:rPr>
          <w:vertAlign w:val="superscript"/>
        </w:rPr>
        <w:t>ème</w:t>
      </w:r>
      <w:r w:rsidR="00BB3531" w:rsidRPr="00A51E98">
        <w:t xml:space="preserve"> </w:t>
      </w:r>
      <w:r w:rsidRPr="00A51E98">
        <w:t xml:space="preserve">service de la région </w:t>
      </w:r>
      <w:r w:rsidR="00BB3531" w:rsidRPr="00A51E98">
        <w:t>Haut de France</w:t>
      </w:r>
      <w:r w:rsidRPr="00A51E98">
        <w:t xml:space="preserve"> après le</w:t>
      </w:r>
      <w:r w:rsidR="00BB3531" w:rsidRPr="00A51E98">
        <w:t>s</w:t>
      </w:r>
      <w:r w:rsidRPr="00A51E98">
        <w:t xml:space="preserve"> CHRU de Lille </w:t>
      </w:r>
      <w:r w:rsidR="00BB3531" w:rsidRPr="00A51E98">
        <w:t>et d’Amiens ; il assure</w:t>
      </w:r>
      <w:r w:rsidR="00310D94" w:rsidRPr="00A51E98">
        <w:t xml:space="preserve"> une prise en charge</w:t>
      </w:r>
      <w:r w:rsidRPr="00A51E98">
        <w:t xml:space="preserve"> </w:t>
      </w:r>
      <w:r w:rsidR="00BB3531" w:rsidRPr="00A51E98">
        <w:t xml:space="preserve">cytologique et </w:t>
      </w:r>
      <w:proofErr w:type="spellStart"/>
      <w:r w:rsidR="00BB3531" w:rsidRPr="00A51E98">
        <w:t>immunophénotypique</w:t>
      </w:r>
      <w:proofErr w:type="spellEnd"/>
      <w:r w:rsidR="00BB3531" w:rsidRPr="00A51E98">
        <w:t xml:space="preserve"> </w:t>
      </w:r>
      <w:r w:rsidRPr="00A51E98">
        <w:t xml:space="preserve">des hémopathies malignes </w:t>
      </w:r>
    </w:p>
    <w:p w:rsidR="00287A7E" w:rsidRPr="00A51E98" w:rsidRDefault="004614F0" w:rsidP="00507F1B">
      <w:pPr>
        <w:spacing w:after="120" w:line="240" w:lineRule="auto"/>
      </w:pPr>
      <w:r w:rsidRPr="00A51E98">
        <w:t>Cytologie</w:t>
      </w:r>
      <w:r w:rsidR="007C5B0A" w:rsidRPr="00A51E98">
        <w:t> :</w:t>
      </w:r>
    </w:p>
    <w:p w:rsidR="007C5B0A" w:rsidRDefault="007C5B0A" w:rsidP="00287A7E">
      <w:pPr>
        <w:pStyle w:val="Paragraphedeliste"/>
        <w:numPr>
          <w:ilvl w:val="0"/>
          <w:numId w:val="4"/>
        </w:numPr>
        <w:spacing w:after="120" w:line="240" w:lineRule="auto"/>
      </w:pPr>
      <w:r w:rsidRPr="00A51E98">
        <w:t>une chaîne XN9000 (</w:t>
      </w:r>
      <w:proofErr w:type="spellStart"/>
      <w:r w:rsidRPr="00A51E98">
        <w:t>Sysmex</w:t>
      </w:r>
      <w:proofErr w:type="spellEnd"/>
      <w:r w:rsidRPr="00A51E98">
        <w:t>) avec un colorateur automatique (SP10</w:t>
      </w:r>
      <w:r w:rsidR="00A51E98">
        <w:t>)</w:t>
      </w:r>
    </w:p>
    <w:p w:rsidR="00FB17E8" w:rsidRPr="00A51E98" w:rsidRDefault="00FB17E8" w:rsidP="00287A7E">
      <w:pPr>
        <w:pStyle w:val="Paragraphedeliste"/>
        <w:numPr>
          <w:ilvl w:val="0"/>
          <w:numId w:val="4"/>
        </w:numPr>
        <w:spacing w:after="120" w:line="240" w:lineRule="auto"/>
      </w:pPr>
      <w:r w:rsidRPr="00FB17E8">
        <w:t>Évolution de la chaîne prévue pour 2018 : acquisition d’un microscope automatisé Di-60, d’un trieur TS-2000</w:t>
      </w:r>
    </w:p>
    <w:p w:rsidR="00287A7E" w:rsidRDefault="00287A7E" w:rsidP="00287A7E">
      <w:pPr>
        <w:pStyle w:val="Paragraphedeliste"/>
        <w:numPr>
          <w:ilvl w:val="0"/>
          <w:numId w:val="4"/>
        </w:numPr>
        <w:spacing w:after="120" w:line="240" w:lineRule="auto"/>
      </w:pPr>
      <w:r>
        <w:t xml:space="preserve">Automate à vitesse de sédimentation : </w:t>
      </w:r>
      <w:proofErr w:type="spellStart"/>
      <w:r>
        <w:t>Alifax</w:t>
      </w:r>
      <w:proofErr w:type="spellEnd"/>
    </w:p>
    <w:p w:rsidR="00287A7E" w:rsidRDefault="00287A7E" w:rsidP="00287A7E">
      <w:pPr>
        <w:pStyle w:val="Paragraphedeliste"/>
        <w:numPr>
          <w:ilvl w:val="0"/>
          <w:numId w:val="4"/>
        </w:numPr>
        <w:spacing w:after="120" w:line="240" w:lineRule="auto"/>
      </w:pPr>
      <w:r>
        <w:t>6 microscopes dont 1 bi-tête</w:t>
      </w:r>
    </w:p>
    <w:p w:rsidR="00287A7E" w:rsidRDefault="004614F0" w:rsidP="00287A7E">
      <w:pPr>
        <w:pStyle w:val="Paragraphedeliste"/>
        <w:numPr>
          <w:ilvl w:val="0"/>
          <w:numId w:val="4"/>
        </w:numPr>
        <w:spacing w:after="120" w:line="240" w:lineRule="auto"/>
      </w:pPr>
      <w:r>
        <w:t>M</w:t>
      </w:r>
      <w:r w:rsidR="00287A7E">
        <w:t>yélogramme</w:t>
      </w:r>
      <w:r>
        <w:t>s (services d’hématologie clinique et de néphrologie ++)</w:t>
      </w:r>
    </w:p>
    <w:p w:rsidR="004614F0" w:rsidRDefault="004614F0" w:rsidP="004614F0">
      <w:pPr>
        <w:spacing w:after="120" w:line="240" w:lineRule="auto"/>
      </w:pPr>
    </w:p>
    <w:p w:rsidR="004614F0" w:rsidRDefault="004614F0" w:rsidP="004614F0">
      <w:pPr>
        <w:spacing w:after="120" w:line="240" w:lineRule="auto"/>
      </w:pPr>
      <w:r>
        <w:lastRenderedPageBreak/>
        <w:t>Hémostase :</w:t>
      </w:r>
    </w:p>
    <w:p w:rsidR="004614F0" w:rsidRPr="00A51E98" w:rsidRDefault="004614F0" w:rsidP="004614F0">
      <w:pPr>
        <w:pStyle w:val="Paragraphedeliste"/>
        <w:numPr>
          <w:ilvl w:val="0"/>
          <w:numId w:val="5"/>
        </w:numPr>
        <w:spacing w:after="120" w:line="240" w:lineRule="auto"/>
      </w:pPr>
      <w:r w:rsidRPr="00A51E98">
        <w:t xml:space="preserve">2 STA-R </w:t>
      </w:r>
      <w:r w:rsidR="00A51E98" w:rsidRPr="00A51E98">
        <w:t>(</w:t>
      </w:r>
      <w:r w:rsidR="00150D81" w:rsidRPr="00A51E98">
        <w:t>renouvellement des automates prévu courant 2018</w:t>
      </w:r>
      <w:r w:rsidRPr="00A51E98">
        <w:t>)</w:t>
      </w:r>
    </w:p>
    <w:p w:rsidR="004614F0" w:rsidRDefault="004614F0" w:rsidP="004614F0">
      <w:pPr>
        <w:pStyle w:val="Paragraphedeliste"/>
        <w:numPr>
          <w:ilvl w:val="0"/>
          <w:numId w:val="5"/>
        </w:numPr>
        <w:spacing w:after="120" w:line="240" w:lineRule="auto"/>
      </w:pPr>
      <w:r>
        <w:t xml:space="preserve">Dosage des facteurs de la coagulation des voies endogènes et exogènes réalisés en période de routine à la demande </w:t>
      </w:r>
      <w:r w:rsidR="00FB17E8" w:rsidRPr="00FB17E8">
        <w:t xml:space="preserve">après avis de l’interne </w:t>
      </w:r>
      <w:r w:rsidR="00FB17E8">
        <w:t>ou</w:t>
      </w:r>
      <w:r>
        <w:t xml:space="preserve"> rajout de facteurs en fonction du contexte par l’interne/biologiste</w:t>
      </w:r>
    </w:p>
    <w:p w:rsidR="004614F0" w:rsidRPr="00FB17E8" w:rsidRDefault="00FB17E8" w:rsidP="004614F0">
      <w:pPr>
        <w:pStyle w:val="Paragraphedeliste"/>
        <w:numPr>
          <w:ilvl w:val="0"/>
          <w:numId w:val="5"/>
        </w:numPr>
        <w:spacing w:after="120" w:line="240" w:lineRule="auto"/>
      </w:pPr>
      <w:r w:rsidRPr="00FB17E8">
        <w:t xml:space="preserve">Exploration du facteur </w:t>
      </w:r>
      <w:proofErr w:type="spellStart"/>
      <w:r w:rsidRPr="00FB17E8">
        <w:t>Willebrand</w:t>
      </w:r>
      <w:proofErr w:type="spellEnd"/>
      <w:r w:rsidRPr="00FB17E8">
        <w:t xml:space="preserve"> (Antigène et Activité)</w:t>
      </w:r>
    </w:p>
    <w:p w:rsidR="004614F0" w:rsidRDefault="004614F0" w:rsidP="004614F0">
      <w:pPr>
        <w:pStyle w:val="Paragraphedeliste"/>
        <w:numPr>
          <w:ilvl w:val="0"/>
          <w:numId w:val="5"/>
        </w:numPr>
        <w:spacing w:after="120" w:line="240" w:lineRule="auto"/>
        <w:rPr>
          <w:lang w:val="en-US"/>
        </w:rPr>
      </w:pPr>
      <w:proofErr w:type="spellStart"/>
      <w:r w:rsidRPr="004614F0">
        <w:rPr>
          <w:lang w:val="en-US"/>
        </w:rPr>
        <w:t>Bilan</w:t>
      </w:r>
      <w:proofErr w:type="spellEnd"/>
      <w:r w:rsidRPr="004614F0">
        <w:rPr>
          <w:lang w:val="en-US"/>
        </w:rPr>
        <w:t xml:space="preserve"> de </w:t>
      </w:r>
      <w:proofErr w:type="spellStart"/>
      <w:r w:rsidRPr="004614F0">
        <w:rPr>
          <w:lang w:val="en-US"/>
        </w:rPr>
        <w:t>thrombophilie</w:t>
      </w:r>
      <w:proofErr w:type="spellEnd"/>
      <w:r w:rsidRPr="004614F0">
        <w:rPr>
          <w:lang w:val="en-US"/>
        </w:rPr>
        <w:t xml:space="preserve"> (ACC, AT3, </w:t>
      </w:r>
      <w:proofErr w:type="spellStart"/>
      <w:r w:rsidRPr="004614F0">
        <w:rPr>
          <w:lang w:val="en-US"/>
        </w:rPr>
        <w:t>Prot</w:t>
      </w:r>
      <w:proofErr w:type="spellEnd"/>
      <w:r w:rsidRPr="004614F0">
        <w:rPr>
          <w:lang w:val="en-US"/>
        </w:rPr>
        <w:t xml:space="preserve"> S, </w:t>
      </w:r>
      <w:proofErr w:type="spellStart"/>
      <w:r w:rsidRPr="004614F0">
        <w:rPr>
          <w:lang w:val="en-US"/>
        </w:rPr>
        <w:t>Prot</w:t>
      </w:r>
      <w:proofErr w:type="spellEnd"/>
      <w:r w:rsidRPr="004614F0">
        <w:rPr>
          <w:lang w:val="en-US"/>
        </w:rPr>
        <w:t xml:space="preserve"> C), CIVD</w:t>
      </w:r>
    </w:p>
    <w:p w:rsidR="004614F0" w:rsidRDefault="004614F0" w:rsidP="004614F0">
      <w:pPr>
        <w:spacing w:after="120" w:line="240" w:lineRule="auto"/>
        <w:rPr>
          <w:lang w:val="en-US"/>
        </w:rPr>
      </w:pPr>
    </w:p>
    <w:p w:rsidR="00FB17E8" w:rsidRPr="001061C8" w:rsidRDefault="004614F0" w:rsidP="00FB17E8">
      <w:pPr>
        <w:spacing w:after="120" w:line="240" w:lineRule="auto"/>
        <w:jc w:val="both"/>
        <w:rPr>
          <w:color w:val="0070C0"/>
        </w:rPr>
      </w:pPr>
      <w:r w:rsidRPr="004614F0">
        <w:t xml:space="preserve">Biologie moléculaire : </w:t>
      </w:r>
      <w:r w:rsidR="00FB17E8" w:rsidRPr="00FB17E8">
        <w:t>Recherche des mutations des facteurs II (G20210A) et V (</w:t>
      </w:r>
      <w:proofErr w:type="spellStart"/>
      <w:r w:rsidR="00FB17E8" w:rsidRPr="00FB17E8">
        <w:t>Leiden</w:t>
      </w:r>
      <w:proofErr w:type="spellEnd"/>
      <w:r w:rsidR="00FB17E8" w:rsidRPr="00FB17E8">
        <w:t xml:space="preserve">), de la mutation du gène </w:t>
      </w:r>
      <w:r w:rsidR="00FB17E8" w:rsidRPr="00FB17E8">
        <w:rPr>
          <w:i/>
        </w:rPr>
        <w:t xml:space="preserve">MTHFR </w:t>
      </w:r>
      <w:r w:rsidR="00FB17E8" w:rsidRPr="00FB17E8">
        <w:t xml:space="preserve">(C677T) et des mutations du gène </w:t>
      </w:r>
      <w:r w:rsidR="00FB17E8" w:rsidRPr="00FB17E8">
        <w:rPr>
          <w:i/>
        </w:rPr>
        <w:t>HFE</w:t>
      </w:r>
      <w:r w:rsidR="00FB17E8" w:rsidRPr="00FB17E8">
        <w:t xml:space="preserve"> (C282Y et H63D)</w:t>
      </w:r>
      <w:r w:rsidR="00FB17E8" w:rsidRPr="001061C8">
        <w:rPr>
          <w:color w:val="0070C0"/>
        </w:rPr>
        <w:t xml:space="preserve"> </w:t>
      </w:r>
    </w:p>
    <w:p w:rsidR="004614F0" w:rsidRDefault="004614F0" w:rsidP="004614F0">
      <w:pPr>
        <w:spacing w:after="120" w:line="240" w:lineRule="auto"/>
      </w:pPr>
    </w:p>
    <w:p w:rsidR="004614F0" w:rsidRDefault="004614F0" w:rsidP="004614F0">
      <w:pPr>
        <w:spacing w:after="120" w:line="240" w:lineRule="auto"/>
      </w:pPr>
      <w:r>
        <w:t>Cytométrie en flux (</w:t>
      </w:r>
      <w:proofErr w:type="spellStart"/>
      <w:r>
        <w:t>Navios</w:t>
      </w:r>
      <w:proofErr w:type="spellEnd"/>
      <w:r>
        <w:t xml:space="preserve"> 10 couleurs installé en 2017 et </w:t>
      </w:r>
      <w:proofErr w:type="spellStart"/>
      <w:r>
        <w:t>Aquios</w:t>
      </w:r>
      <w:proofErr w:type="spellEnd"/>
      <w:r>
        <w:t xml:space="preserve"> de </w:t>
      </w:r>
      <w:proofErr w:type="spellStart"/>
      <w:r>
        <w:t>Beckman</w:t>
      </w:r>
      <w:proofErr w:type="spellEnd"/>
      <w:r>
        <w:t xml:space="preserve"> Coulter)</w:t>
      </w:r>
    </w:p>
    <w:p w:rsidR="004614F0" w:rsidRDefault="004614F0" w:rsidP="004614F0">
      <w:pPr>
        <w:pStyle w:val="Paragraphedeliste"/>
        <w:numPr>
          <w:ilvl w:val="0"/>
          <w:numId w:val="6"/>
        </w:numPr>
        <w:spacing w:after="120" w:line="240" w:lineRule="auto"/>
      </w:pPr>
      <w:r>
        <w:t>Dépistage et diagnostic d’hémopathies lymphoïdes chroniques (recrutement important)</w:t>
      </w:r>
    </w:p>
    <w:p w:rsidR="004614F0" w:rsidRDefault="004614F0" w:rsidP="004614F0">
      <w:pPr>
        <w:pStyle w:val="Paragraphedeliste"/>
        <w:numPr>
          <w:ilvl w:val="0"/>
          <w:numId w:val="6"/>
        </w:numPr>
        <w:spacing w:after="120" w:line="240" w:lineRule="auto"/>
      </w:pPr>
      <w:r>
        <w:t xml:space="preserve">Diagnostic de leucémies aigues myéloïdes et lymphoïdes (panel LA), leucémies à plasmocytes (panel </w:t>
      </w:r>
      <w:proofErr w:type="spellStart"/>
      <w:r>
        <w:t>plasmo</w:t>
      </w:r>
      <w:proofErr w:type="spellEnd"/>
      <w:r>
        <w:t>)</w:t>
      </w:r>
    </w:p>
    <w:p w:rsidR="004614F0" w:rsidRDefault="007E0BF1" w:rsidP="004614F0">
      <w:pPr>
        <w:pStyle w:val="Paragraphedeliste"/>
        <w:numPr>
          <w:ilvl w:val="0"/>
          <w:numId w:val="6"/>
        </w:numPr>
        <w:spacing w:after="120" w:line="240" w:lineRule="auto"/>
      </w:pPr>
      <w:r>
        <w:t>Suivi des patients séropositifs VIH (T4/T8)</w:t>
      </w:r>
    </w:p>
    <w:p w:rsidR="007E0BF1" w:rsidRPr="004614F0" w:rsidRDefault="007E0BF1" w:rsidP="004614F0">
      <w:pPr>
        <w:pStyle w:val="Paragraphedeliste"/>
        <w:numPr>
          <w:ilvl w:val="0"/>
          <w:numId w:val="6"/>
        </w:numPr>
        <w:spacing w:after="120" w:line="240" w:lineRule="auto"/>
      </w:pPr>
      <w:r>
        <w:t xml:space="preserve">Suivi des patients traités par anti-CD20 (panel </w:t>
      </w:r>
      <w:proofErr w:type="spellStart"/>
      <w:r>
        <w:t>Ritux</w:t>
      </w:r>
      <w:proofErr w:type="spellEnd"/>
      <w:r>
        <w:t>)</w:t>
      </w:r>
    </w:p>
    <w:p w:rsidR="00507F1B" w:rsidRPr="00507F1B" w:rsidRDefault="00507F1B" w:rsidP="00507F1B">
      <w:pPr>
        <w:spacing w:after="120" w:line="240" w:lineRule="auto"/>
        <w:rPr>
          <w:i/>
          <w:u w:val="single"/>
        </w:rPr>
      </w:pPr>
      <w:r w:rsidRPr="00507F1B">
        <w:rPr>
          <w:i/>
          <w:u w:val="single"/>
        </w:rPr>
        <w:t>Spécificités du secteur :</w:t>
      </w:r>
    </w:p>
    <w:p w:rsidR="00507F1B" w:rsidRPr="00507F1B" w:rsidRDefault="00507F1B" w:rsidP="00507F1B">
      <w:pPr>
        <w:spacing w:after="120" w:line="240" w:lineRule="auto"/>
      </w:pPr>
      <w:r w:rsidRPr="00507F1B">
        <w:t>-Après formation et habilitation, lecture de formules sanguines</w:t>
      </w:r>
    </w:p>
    <w:p w:rsidR="00507F1B" w:rsidRDefault="00507F1B" w:rsidP="00507F1B">
      <w:pPr>
        <w:spacing w:after="120" w:line="240" w:lineRule="auto"/>
      </w:pPr>
      <w:r w:rsidRPr="00507F1B">
        <w:t>-Réalisation et interprétation des cytochimies (PERLS et MPO) et autres colorations spécifiques</w:t>
      </w:r>
    </w:p>
    <w:p w:rsidR="007E0BF1" w:rsidRPr="00507F1B" w:rsidRDefault="007E0BF1" w:rsidP="007E0BF1">
      <w:pPr>
        <w:spacing w:after="120" w:line="240" w:lineRule="auto"/>
      </w:pPr>
      <w:r>
        <w:t>-Présentation de cas cliniques de la semaine tous les vendredis</w:t>
      </w:r>
    </w:p>
    <w:p w:rsidR="00A51E98" w:rsidRDefault="00507F1B" w:rsidP="00507F1B">
      <w:pPr>
        <w:spacing w:after="120" w:line="240" w:lineRule="auto"/>
      </w:pPr>
      <w:r w:rsidRPr="00507F1B">
        <w:t>-Myélogrammes : prise de renseignements cliniques, étalement des frottis dans les services</w:t>
      </w:r>
      <w:r w:rsidR="007C5B0A">
        <w:t xml:space="preserve"> (très rares)</w:t>
      </w:r>
      <w:r w:rsidRPr="00507F1B">
        <w:t xml:space="preserve">, </w:t>
      </w:r>
      <w:proofErr w:type="spellStart"/>
      <w:r w:rsidRPr="00507F1B">
        <w:t>prélecture</w:t>
      </w:r>
      <w:proofErr w:type="spellEnd"/>
      <w:r w:rsidRPr="00507F1B">
        <w:t xml:space="preserve"> et discussion sur l’interprétation du résultat avec le biologiste </w:t>
      </w:r>
    </w:p>
    <w:p w:rsidR="00507F1B" w:rsidRPr="00507F1B" w:rsidRDefault="00507F1B" w:rsidP="00507F1B">
      <w:pPr>
        <w:spacing w:after="120" w:line="240" w:lineRule="auto"/>
      </w:pPr>
      <w:r w:rsidRPr="00507F1B">
        <w:t xml:space="preserve">-Participation aux consultations d’hématologie clinique et/ou de médecine vasculaire </w:t>
      </w:r>
    </w:p>
    <w:p w:rsidR="00507F1B" w:rsidRPr="00507F1B" w:rsidRDefault="00507F1B" w:rsidP="00507F1B">
      <w:pPr>
        <w:spacing w:after="120" w:line="240" w:lineRule="auto"/>
      </w:pPr>
      <w:r w:rsidRPr="00507F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E6FCE" wp14:editId="49640F45">
                <wp:simplePos x="0" y="0"/>
                <wp:positionH relativeFrom="column">
                  <wp:posOffset>6595110</wp:posOffset>
                </wp:positionH>
                <wp:positionV relativeFrom="paragraph">
                  <wp:posOffset>33020</wp:posOffset>
                </wp:positionV>
                <wp:extent cx="0" cy="182880"/>
                <wp:effectExtent l="13335" t="13970" r="5715" b="1270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2C178" id="Connecteur droit avec flèche 10" o:spid="_x0000_s1026" type="#_x0000_t32" style="position:absolute;margin-left:519.3pt;margin-top:2.6pt;width:0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"/>
            </w:pict>
          </mc:Fallback>
        </mc:AlternateContent>
      </w:r>
      <w:r w:rsidRPr="00507F1B">
        <w:t>-Formation aux bilans d’hémostase spécialisée</w:t>
      </w:r>
    </w:p>
    <w:p w:rsidR="00507F1B" w:rsidRPr="00507F1B" w:rsidRDefault="00507F1B" w:rsidP="00507F1B">
      <w:pPr>
        <w:spacing w:after="120" w:line="240" w:lineRule="auto"/>
      </w:pPr>
      <w:r w:rsidRPr="00507F1B">
        <w:t>-Initiation/Formation aux techniques de Cytométrie en flux, Biologie moléculaire</w:t>
      </w:r>
    </w:p>
    <w:p w:rsidR="00507F1B" w:rsidRDefault="00507F1B" w:rsidP="00507F1B">
      <w:pPr>
        <w:spacing w:after="120" w:line="240" w:lineRule="auto"/>
      </w:pPr>
      <w:r w:rsidRPr="00A51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58FEA" wp14:editId="78BEC20C">
                <wp:simplePos x="0" y="0"/>
                <wp:positionH relativeFrom="column">
                  <wp:posOffset>6612255</wp:posOffset>
                </wp:positionH>
                <wp:positionV relativeFrom="paragraph">
                  <wp:posOffset>344170</wp:posOffset>
                </wp:positionV>
                <wp:extent cx="0" cy="234315"/>
                <wp:effectExtent l="11430" t="10795" r="7620" b="1206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0EC45" id="Connecteur droit avec flèche 9" o:spid="_x0000_s1026" type="#_x0000_t32" style="position:absolute;margin-left:520.65pt;margin-top:27.1pt;width:0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"/>
            </w:pict>
          </mc:Fallback>
        </mc:AlternateContent>
      </w:r>
      <w:r w:rsidRPr="00A51E98">
        <w:t xml:space="preserve">-Stage </w:t>
      </w:r>
      <w:r w:rsidR="009A1AEB" w:rsidRPr="00A51E98">
        <w:t xml:space="preserve">(1 semaine </w:t>
      </w:r>
      <w:r w:rsidRPr="00A51E98">
        <w:t>temps plein) à l’EFS Nord de France (Site de Valenciennes) pour une formation théorique et pratique aux différentes techniques d’immunohématologie. Les aspects de distribution de PSL, hémovigilance sont également abordés.</w:t>
      </w:r>
      <w:r w:rsidRPr="00507F1B">
        <w:t xml:space="preserve"> </w:t>
      </w:r>
    </w:p>
    <w:p w:rsidR="00FB17E8" w:rsidRPr="00FB17E8" w:rsidRDefault="00FB17E8" w:rsidP="00507F1B">
      <w:pPr>
        <w:spacing w:after="120" w:line="240" w:lineRule="auto"/>
      </w:pPr>
      <w:r w:rsidRPr="00FB17E8">
        <w:t>-Participation à la gestion et la déclaration d’effets indésirables chez le patient transfusé</w:t>
      </w:r>
    </w:p>
    <w:p w:rsidR="00507F1B" w:rsidRPr="00507F1B" w:rsidRDefault="00507F1B" w:rsidP="0050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07F1B">
        <w:rPr>
          <w:b/>
        </w:rPr>
        <w:t>Interne en Microbiologie</w:t>
      </w:r>
    </w:p>
    <w:p w:rsidR="00507F1B" w:rsidRPr="00507F1B" w:rsidRDefault="00507F1B" w:rsidP="00507F1B">
      <w:pPr>
        <w:spacing w:after="120" w:line="240" w:lineRule="auto"/>
      </w:pPr>
      <w:r w:rsidRPr="00A51E98">
        <w:t xml:space="preserve">L’UF de Microbiologie dispose de matériel technique performant comme la  spectrométrie de masse, </w:t>
      </w:r>
      <w:r w:rsidR="009A1AEB" w:rsidRPr="00A51E98">
        <w:t xml:space="preserve">un </w:t>
      </w:r>
      <w:proofErr w:type="spellStart"/>
      <w:r w:rsidR="009A1AEB" w:rsidRPr="00A51E98">
        <w:t>ensemenceur</w:t>
      </w:r>
      <w:proofErr w:type="spellEnd"/>
      <w:r w:rsidR="009A1AEB" w:rsidRPr="00A51E98">
        <w:t xml:space="preserve"> automatique</w:t>
      </w:r>
      <w:r w:rsidR="00B22A3E">
        <w:t>,</w:t>
      </w:r>
      <w:r w:rsidR="009A1AEB" w:rsidRPr="00A51E98">
        <w:t xml:space="preserve"> </w:t>
      </w:r>
      <w:r w:rsidRPr="00A51E98">
        <w:t>des automates en milieu liquide pour l’identification et l’antibiogramme des bactéries (</w:t>
      </w:r>
      <w:proofErr w:type="spellStart"/>
      <w:r w:rsidRPr="00A51E98">
        <w:t>vitek</w:t>
      </w:r>
      <w:proofErr w:type="spellEnd"/>
      <w:r w:rsidRPr="00A51E98">
        <w:t xml:space="preserve"> 2, MGIT 960), un automate de cytologie, des colorateurs automatisés, des techniques de biologie moléculaire (</w:t>
      </w:r>
      <w:proofErr w:type="spellStart"/>
      <w:r w:rsidRPr="00A51E98">
        <w:t>GeneXpert</w:t>
      </w:r>
      <w:proofErr w:type="spellEnd"/>
      <w:r w:rsidRPr="00A51E98">
        <w:t xml:space="preserve">, </w:t>
      </w:r>
      <w:proofErr w:type="spellStart"/>
      <w:r w:rsidRPr="00A51E98">
        <w:t>etc</w:t>
      </w:r>
      <w:proofErr w:type="spellEnd"/>
      <w:r w:rsidRPr="00A51E98">
        <w:t>).</w:t>
      </w:r>
      <w:r w:rsidR="00551C72">
        <w:t xml:space="preserve"> Elle assure l’activité de Bactériologie de plusieurs </w:t>
      </w:r>
      <w:proofErr w:type="gramStart"/>
      <w:r w:rsidR="00551C72">
        <w:t>centre</w:t>
      </w:r>
      <w:proofErr w:type="gramEnd"/>
      <w:r w:rsidR="00551C72">
        <w:t xml:space="preserve"> hospitaliers.</w:t>
      </w:r>
      <w:r w:rsidRPr="00A51E98">
        <w:t xml:space="preserve"> Elle comprend un confinement de type NSB3 permettant le diagnostic</w:t>
      </w:r>
      <w:r w:rsidR="00551C72">
        <w:t xml:space="preserve"> des infections à mycobactéries, un secteur de </w:t>
      </w:r>
      <w:proofErr w:type="spellStart"/>
      <w:r w:rsidR="00551C72">
        <w:t>Parasito</w:t>
      </w:r>
      <w:proofErr w:type="spellEnd"/>
      <w:r w:rsidR="00551C72">
        <w:t>-mycologie, un secteur d’hygiène avec une activité environnementale.</w:t>
      </w:r>
    </w:p>
    <w:p w:rsidR="00507F1B" w:rsidRPr="00507F1B" w:rsidRDefault="00507F1B" w:rsidP="00507F1B">
      <w:pPr>
        <w:spacing w:after="120" w:line="240" w:lineRule="auto"/>
        <w:rPr>
          <w:i/>
          <w:u w:val="single"/>
        </w:rPr>
      </w:pPr>
      <w:r w:rsidRPr="00507F1B">
        <w:rPr>
          <w:i/>
          <w:u w:val="single"/>
        </w:rPr>
        <w:t>Spécificités du secteur :</w:t>
      </w:r>
    </w:p>
    <w:p w:rsidR="00507F1B" w:rsidRPr="00507F1B" w:rsidRDefault="00507F1B" w:rsidP="00507F1B">
      <w:pPr>
        <w:spacing w:after="120" w:line="240" w:lineRule="auto"/>
      </w:pPr>
      <w:r w:rsidRPr="00507F1B">
        <w:t>-Formation aux choix des techniques les plus performantes pour l’identification et l’antibiogramme en fonction des espèces microbiennes</w:t>
      </w:r>
      <w:r w:rsidR="00551C72">
        <w:t>, y compris fongiques</w:t>
      </w:r>
    </w:p>
    <w:p w:rsidR="00B22A3E" w:rsidRDefault="00507F1B" w:rsidP="00507F1B">
      <w:pPr>
        <w:spacing w:after="120" w:line="240" w:lineRule="auto"/>
      </w:pPr>
      <w:r w:rsidRPr="00507F1B">
        <w:t>-Formation à la détection à l’ensemble des mécanismes de résistances des bactéries.</w:t>
      </w:r>
    </w:p>
    <w:p w:rsidR="00507F1B" w:rsidRPr="00507F1B" w:rsidRDefault="00507F1B" w:rsidP="00507F1B">
      <w:pPr>
        <w:spacing w:after="120" w:line="240" w:lineRule="auto"/>
      </w:pPr>
      <w:r w:rsidRPr="00507F1B">
        <w:lastRenderedPageBreak/>
        <w:t>-</w:t>
      </w:r>
      <w:r w:rsidR="00551C72">
        <w:t>Interface et conseil auprès des services cliniques, par exemple lors du rendu du</w:t>
      </w:r>
      <w:r w:rsidRPr="00507F1B">
        <w:t xml:space="preserve"> Gram</w:t>
      </w:r>
      <w:r w:rsidR="00551C72">
        <w:t xml:space="preserve"> pour les </w:t>
      </w:r>
      <w:r w:rsidRPr="00507F1B">
        <w:t xml:space="preserve"> hémocultures positives</w:t>
      </w:r>
      <w:r w:rsidR="00B22A3E">
        <w:t>, LCR…</w:t>
      </w:r>
    </w:p>
    <w:p w:rsidR="00507F1B" w:rsidRDefault="00507F1B" w:rsidP="00507F1B">
      <w:pPr>
        <w:spacing w:after="120" w:line="240" w:lineRule="auto"/>
      </w:pPr>
      <w:r w:rsidRPr="00507F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D174A" wp14:editId="17E3783B">
                <wp:simplePos x="0" y="0"/>
                <wp:positionH relativeFrom="column">
                  <wp:posOffset>6543675</wp:posOffset>
                </wp:positionH>
                <wp:positionV relativeFrom="paragraph">
                  <wp:posOffset>20955</wp:posOffset>
                </wp:positionV>
                <wp:extent cx="0" cy="222885"/>
                <wp:effectExtent l="9525" t="11430" r="9525" b="1333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63148" id="Connecteur droit avec flèche 8" o:spid="_x0000_s1026" type="#_x0000_t32" style="position:absolute;margin-left:515.25pt;margin-top:1.65pt;width:0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"/>
            </w:pict>
          </mc:Fallback>
        </mc:AlternateContent>
      </w:r>
      <w:r w:rsidRPr="00507F1B">
        <w:t>-Lecture des examens directs des prélèvements néonataux et génitaux</w:t>
      </w:r>
    </w:p>
    <w:p w:rsidR="00551C72" w:rsidRDefault="00B22A3E" w:rsidP="00507F1B">
      <w:pPr>
        <w:spacing w:after="120" w:line="240" w:lineRule="auto"/>
      </w:pPr>
      <w:r>
        <w:t xml:space="preserve">-Après habilitation, validation biologique des dossiers complets ECBU, prélèvements pulmonaires, </w:t>
      </w:r>
      <w:r w:rsidR="00551C72">
        <w:t>pus superficiels et profonds, anaérobies, CMI, mycologie et parasitologie standards</w:t>
      </w:r>
    </w:p>
    <w:p w:rsidR="00B22A3E" w:rsidRDefault="00B22A3E" w:rsidP="00507F1B">
      <w:pPr>
        <w:spacing w:after="120" w:line="240" w:lineRule="auto"/>
      </w:pPr>
      <w:r>
        <w:t>-Participation possible aux RCP</w:t>
      </w:r>
    </w:p>
    <w:p w:rsidR="00B22A3E" w:rsidRDefault="00B22A3E" w:rsidP="00507F1B">
      <w:pPr>
        <w:spacing w:after="120" w:line="240" w:lineRule="auto"/>
      </w:pPr>
      <w:r>
        <w:t>-Au cours du semestre, présentation d’un thème infectieux à partir d’un cas clinique concret</w:t>
      </w:r>
    </w:p>
    <w:p w:rsidR="00B22A3E" w:rsidRDefault="00B22A3E" w:rsidP="00507F1B">
      <w:pPr>
        <w:spacing w:after="120" w:line="240" w:lineRule="auto"/>
      </w:pPr>
      <w:r>
        <w:t>-Participation possible à des validations de méthode ou optimisation de méthodes selon l’activité du laboratoire au moment du stage</w:t>
      </w:r>
    </w:p>
    <w:p w:rsidR="00B22A3E" w:rsidRDefault="00B22A3E" w:rsidP="00507F1B">
      <w:pPr>
        <w:spacing w:after="120" w:line="240" w:lineRule="auto"/>
      </w:pPr>
      <w:r>
        <w:t xml:space="preserve">-Participation possible à l’activité environnementale du laboratoire de microbiologie (gestion des zones à environnement maitrisé de type bloc opératoire, surveillance de réseaux d’eaux chaudes pour les </w:t>
      </w:r>
      <w:proofErr w:type="spellStart"/>
      <w:r>
        <w:t>légionelles</w:t>
      </w:r>
      <w:proofErr w:type="spellEnd"/>
      <w:r>
        <w:t>…)</w:t>
      </w:r>
    </w:p>
    <w:p w:rsidR="00B22A3E" w:rsidRPr="00507F1B" w:rsidRDefault="00B22A3E" w:rsidP="00507F1B">
      <w:pPr>
        <w:spacing w:after="120" w:line="240" w:lineRule="auto"/>
      </w:pPr>
    </w:p>
    <w:p w:rsidR="00507F1B" w:rsidRPr="00507F1B" w:rsidRDefault="00507F1B" w:rsidP="0050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07F1B">
        <w:rPr>
          <w:b/>
        </w:rPr>
        <w:t>Interne en Polyvalent</w:t>
      </w:r>
    </w:p>
    <w:p w:rsidR="00507F1B" w:rsidRPr="00507F1B" w:rsidRDefault="00507F1B" w:rsidP="00507F1B">
      <w:r w:rsidRPr="00507F1B">
        <w:t>Un parcours « à la carte » au niveau des différentes UF peut être envisagé en début de stage en complément de l’activité au sein des UF d’</w:t>
      </w:r>
      <w:proofErr w:type="spellStart"/>
      <w:r w:rsidRPr="00507F1B">
        <w:t>Immuno-Chimie</w:t>
      </w:r>
      <w:proofErr w:type="spellEnd"/>
      <w:r w:rsidRPr="00507F1B">
        <w:t xml:space="preserve"> automatisée </w:t>
      </w:r>
      <w:proofErr w:type="spellStart"/>
      <w:r w:rsidR="00391D08">
        <w:t>à</w:t>
      </w:r>
      <w:proofErr w:type="spellEnd"/>
      <w:r w:rsidRPr="00507F1B">
        <w:t xml:space="preserve"> rendu rapide (ICARR) et d’Immunologie-Sérologie.</w:t>
      </w:r>
    </w:p>
    <w:p w:rsidR="00507F1B" w:rsidRPr="00507F1B" w:rsidRDefault="00507F1B" w:rsidP="00507F1B">
      <w:r w:rsidRPr="00507F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14605</wp:posOffset>
                </wp:positionV>
                <wp:extent cx="0" cy="708660"/>
                <wp:effectExtent l="9525" t="5080" r="9525" b="1016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AE866" id="Connecteur droit avec flèche 7" o:spid="_x0000_s1026" type="#_x0000_t32" style="position:absolute;margin-left:517.5pt;margin-top:1.15pt;width:0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"/>
            </w:pict>
          </mc:Fallback>
        </mc:AlternateContent>
      </w:r>
      <w:r w:rsidRPr="00507F1B">
        <w:t xml:space="preserve">L’UF ICARR est un secteur dynamique. Le parc analytique comprend 2 AU5800, 2 </w:t>
      </w:r>
      <w:proofErr w:type="spellStart"/>
      <w:r w:rsidRPr="00507F1B">
        <w:t>DxI</w:t>
      </w:r>
      <w:proofErr w:type="spellEnd"/>
      <w:r w:rsidRPr="00507F1B">
        <w:t xml:space="preserve">, 1 Liaison XL, reliés par un convoyeur. Cette chaîne analytique est complétée par un </w:t>
      </w:r>
      <w:proofErr w:type="spellStart"/>
      <w:r w:rsidRPr="00507F1B">
        <w:t>Kryptor</w:t>
      </w:r>
      <w:proofErr w:type="spellEnd"/>
      <w:r w:rsidRPr="00507F1B">
        <w:t>, un osmomètre et 2 ABL800 pour l’activité de gazométrie. L’UF regroupe la biochimie, la pharmacologie, l’hormonologie, les marqueurs tumoraux</w:t>
      </w:r>
      <w:proofErr w:type="gramStart"/>
      <w:r w:rsidRPr="00507F1B">
        <w:t>,.</w:t>
      </w:r>
      <w:proofErr w:type="gramEnd"/>
      <w:r w:rsidRPr="00507F1B">
        <w:t xml:space="preserve"> </w:t>
      </w:r>
    </w:p>
    <w:p w:rsidR="00507F1B" w:rsidRPr="00507F1B" w:rsidRDefault="00507F1B" w:rsidP="00507F1B">
      <w:r w:rsidRPr="00507F1B">
        <w:t xml:space="preserve">L’UF d’Immunologie-Sérologie réalise le dépistage des marqueurs infectieux (VIH, VHB et VHC) et les examens plus spécialisés telles que l’électrophorèse des protéines, </w:t>
      </w:r>
      <w:proofErr w:type="spellStart"/>
      <w:r w:rsidRPr="00507F1B">
        <w:t>immunofixation</w:t>
      </w:r>
      <w:proofErr w:type="spellEnd"/>
      <w:r w:rsidRPr="00507F1B">
        <w:t>, allergie, auto-immunité, autres sérologies virales, bactériennes fongiques et parasitaires.</w:t>
      </w:r>
    </w:p>
    <w:p w:rsidR="00507F1B" w:rsidRPr="00507F1B" w:rsidRDefault="00507F1B" w:rsidP="00507F1B">
      <w:pPr>
        <w:rPr>
          <w:i/>
          <w:u w:val="single"/>
        </w:rPr>
      </w:pPr>
      <w:r w:rsidRPr="00507F1B">
        <w:rPr>
          <w:i/>
          <w:u w:val="single"/>
        </w:rPr>
        <w:t>Spécificités des secteurs:</w:t>
      </w:r>
    </w:p>
    <w:p w:rsidR="00507F1B" w:rsidRPr="00507F1B" w:rsidRDefault="00507F1B" w:rsidP="00507F1B">
      <w:r w:rsidRPr="00507F1B">
        <w:t>-Gestion d’un plateau technique automatisé multidisciplinaire</w:t>
      </w:r>
    </w:p>
    <w:p w:rsidR="00507F1B" w:rsidRPr="00507F1B" w:rsidRDefault="00507F1B" w:rsidP="00507F1B">
      <w:r w:rsidRPr="00507F1B">
        <w:t xml:space="preserve">-Initiation/Formation aux activités spécialisées de Biochimie, de Pharmacologie et </w:t>
      </w:r>
      <w:proofErr w:type="spellStart"/>
      <w:r w:rsidRPr="00507F1B">
        <w:t>deToxicologie</w:t>
      </w:r>
      <w:proofErr w:type="spellEnd"/>
      <w:r w:rsidRPr="00507F1B">
        <w:t xml:space="preserve"> : Criblage toxicologique par technique de chromatographies (CPG/MS et HPLC/UV), Technique des Explorations Fonctionnelles Rénales (EFR), Gazométrie délocalisée avec formation dans les services de soins, </w:t>
      </w:r>
    </w:p>
    <w:p w:rsidR="00507F1B" w:rsidRPr="00507F1B" w:rsidRDefault="00507F1B" w:rsidP="00507F1B">
      <w:r w:rsidRPr="00507F1B">
        <w:t xml:space="preserve">-Initiation/Formation aux activités spécialisées d’Immunologie-Sérologie : lecture des électrophorèses, interprétation des </w:t>
      </w:r>
      <w:proofErr w:type="spellStart"/>
      <w:r w:rsidRPr="00507F1B">
        <w:t>immunofixations</w:t>
      </w:r>
      <w:proofErr w:type="spellEnd"/>
      <w:r w:rsidRPr="00507F1B">
        <w:t xml:space="preserve">, lecture des immunofluorescences, interprétation des </w:t>
      </w:r>
      <w:proofErr w:type="spellStart"/>
      <w:r w:rsidRPr="00507F1B">
        <w:t>Immunoblot</w:t>
      </w:r>
      <w:proofErr w:type="spellEnd"/>
      <w:r w:rsidRPr="00507F1B">
        <w:t xml:space="preserve">, Western blot, </w:t>
      </w:r>
      <w:proofErr w:type="spellStart"/>
      <w:r w:rsidRPr="00507F1B">
        <w:t>coélectrosynérèse</w:t>
      </w:r>
      <w:proofErr w:type="spellEnd"/>
      <w:r w:rsidRPr="00507F1B">
        <w:t xml:space="preserve"> et Immunoélectrophorèse </w:t>
      </w:r>
      <w:proofErr w:type="spellStart"/>
      <w:r w:rsidRPr="00507F1B">
        <w:t>aspergillaires</w:t>
      </w:r>
      <w:proofErr w:type="spellEnd"/>
      <w:r w:rsidRPr="00507F1B">
        <w:t>, …</w:t>
      </w:r>
    </w:p>
    <w:p w:rsidR="00507F1B" w:rsidRPr="00507F1B" w:rsidRDefault="00507F1B" w:rsidP="00507F1B">
      <w:r w:rsidRPr="00507F1B">
        <w:t xml:space="preserve">Pour tout renseignement complémentaire, contacter au 03 27 14 </w:t>
      </w:r>
      <w:r w:rsidR="00B22A3E">
        <w:t>33 86</w:t>
      </w:r>
      <w:r w:rsidRPr="00507F1B">
        <w:t xml:space="preserve"> (secrétariat) : </w:t>
      </w:r>
    </w:p>
    <w:p w:rsidR="00507F1B" w:rsidRPr="00507F1B" w:rsidRDefault="00507F1B" w:rsidP="00507F1B">
      <w:r w:rsidRPr="00507F1B">
        <w:t xml:space="preserve">Dr </w:t>
      </w:r>
      <w:proofErr w:type="spellStart"/>
      <w:r w:rsidRPr="00507F1B">
        <w:t>Bisiau</w:t>
      </w:r>
      <w:proofErr w:type="spellEnd"/>
      <w:r w:rsidRPr="00507F1B">
        <w:t xml:space="preserve">, Dr C </w:t>
      </w:r>
      <w:proofErr w:type="spellStart"/>
      <w:r w:rsidRPr="00507F1B">
        <w:t>Cattoen</w:t>
      </w:r>
      <w:proofErr w:type="spellEnd"/>
    </w:p>
    <w:p w:rsidR="00507F1B" w:rsidRPr="00783931" w:rsidRDefault="00507F1B" w:rsidP="00507F1B"/>
    <w:sectPr w:rsidR="00507F1B" w:rsidRPr="0078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434"/>
    <w:multiLevelType w:val="hybridMultilevel"/>
    <w:tmpl w:val="10E47C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1BAF"/>
    <w:multiLevelType w:val="hybridMultilevel"/>
    <w:tmpl w:val="5C08363C"/>
    <w:lvl w:ilvl="0" w:tplc="0D98D3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82A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24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9A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A5C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0F0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61B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AC5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7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1B4C"/>
    <w:multiLevelType w:val="hybridMultilevel"/>
    <w:tmpl w:val="E272B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5FE"/>
    <w:multiLevelType w:val="hybridMultilevel"/>
    <w:tmpl w:val="6908C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E58C3"/>
    <w:multiLevelType w:val="hybridMultilevel"/>
    <w:tmpl w:val="D3AE47E8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EA450C"/>
    <w:multiLevelType w:val="hybridMultilevel"/>
    <w:tmpl w:val="1EA61F52"/>
    <w:lvl w:ilvl="0" w:tplc="54A0EEA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57"/>
    <w:rsid w:val="00150D81"/>
    <w:rsid w:val="0022716C"/>
    <w:rsid w:val="00287A7E"/>
    <w:rsid w:val="00310D94"/>
    <w:rsid w:val="00391D08"/>
    <w:rsid w:val="004614F0"/>
    <w:rsid w:val="00487057"/>
    <w:rsid w:val="00507F1B"/>
    <w:rsid w:val="00551C72"/>
    <w:rsid w:val="00783931"/>
    <w:rsid w:val="007C5B0A"/>
    <w:rsid w:val="007E0BF1"/>
    <w:rsid w:val="009A1AEB"/>
    <w:rsid w:val="00A51E98"/>
    <w:rsid w:val="00B22A3E"/>
    <w:rsid w:val="00BB0A7D"/>
    <w:rsid w:val="00BB3531"/>
    <w:rsid w:val="00CC31F7"/>
    <w:rsid w:val="00CE2B2E"/>
    <w:rsid w:val="00D32B5D"/>
    <w:rsid w:val="00F50E44"/>
    <w:rsid w:val="00F95576"/>
    <w:rsid w:val="00FB17E8"/>
    <w:rsid w:val="00FE4C29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0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0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60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25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86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1524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CHV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maj</cp:lastModifiedBy>
  <cp:revision>7</cp:revision>
  <dcterms:created xsi:type="dcterms:W3CDTF">2017-09-12T08:56:00Z</dcterms:created>
  <dcterms:modified xsi:type="dcterms:W3CDTF">2017-11-16T14:08:00Z</dcterms:modified>
</cp:coreProperties>
</file>