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3577"/>
      </w:tblGrid>
      <w:tr w:rsidR="00EA5675" w:rsidRPr="00421280" w:rsidTr="00421280">
        <w:tc>
          <w:tcPr>
            <w:tcW w:w="3652" w:type="dxa"/>
          </w:tcPr>
          <w:p w:rsidR="00EA5675" w:rsidRPr="00421280" w:rsidRDefault="00EA5675" w:rsidP="00421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280">
              <w:rPr>
                <w:rFonts w:ascii="Arial" w:hAnsi="Arial" w:cs="Arial"/>
                <w:b/>
                <w:sz w:val="18"/>
                <w:szCs w:val="18"/>
              </w:rPr>
              <w:t>REDACTION</w:t>
            </w:r>
          </w:p>
        </w:tc>
        <w:tc>
          <w:tcPr>
            <w:tcW w:w="3686" w:type="dxa"/>
          </w:tcPr>
          <w:p w:rsidR="00EA5675" w:rsidRPr="00421280" w:rsidRDefault="00EA5675" w:rsidP="00421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280">
              <w:rPr>
                <w:rFonts w:ascii="Arial" w:hAnsi="Arial"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3577" w:type="dxa"/>
          </w:tcPr>
          <w:p w:rsidR="00EA5675" w:rsidRPr="00421280" w:rsidRDefault="00EA5675" w:rsidP="00421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280">
              <w:rPr>
                <w:rFonts w:ascii="Arial" w:hAnsi="Arial" w:cs="Arial"/>
                <w:b/>
                <w:sz w:val="18"/>
                <w:szCs w:val="18"/>
              </w:rPr>
              <w:t>APPROBATION</w:t>
            </w:r>
          </w:p>
        </w:tc>
      </w:tr>
      <w:tr w:rsidR="00EA5675" w:rsidRPr="00421280" w:rsidTr="00421280">
        <w:tc>
          <w:tcPr>
            <w:tcW w:w="3652" w:type="dxa"/>
          </w:tcPr>
          <w:p w:rsidR="00EA5675" w:rsidRPr="00421280" w:rsidRDefault="00252AF3" w:rsidP="004212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D50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Neuville</w:t>
            </w:r>
            <w:r w:rsidR="00D50B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A.-F. Germe</w:t>
            </w:r>
          </w:p>
          <w:p w:rsidR="00EA5675" w:rsidRPr="00421280" w:rsidRDefault="00EA5675" w:rsidP="004212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5675" w:rsidRPr="00421280" w:rsidRDefault="00EA5675" w:rsidP="00693F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Anne-françoise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Germe</w:t>
            </w:r>
            <w:r w:rsidRPr="0042128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212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Pharmacien responsable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 l’UF des DMx</w:t>
            </w:r>
          </w:p>
          <w:p w:rsidR="00EA5675" w:rsidRPr="00421280" w:rsidRDefault="00EA5675" w:rsidP="0042128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21280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3577" w:type="dxa"/>
          </w:tcPr>
          <w:p w:rsidR="00EA5675" w:rsidRPr="00421280" w:rsidRDefault="00EA5675" w:rsidP="0042128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280">
              <w:rPr>
                <w:rFonts w:ascii="Arial" w:hAnsi="Arial" w:cs="Arial"/>
                <w:b/>
                <w:bCs/>
                <w:sz w:val="18"/>
                <w:szCs w:val="18"/>
              </w:rPr>
              <w:t>Pascal Odou</w:t>
            </w:r>
          </w:p>
          <w:p w:rsidR="00EA5675" w:rsidRPr="00421280" w:rsidRDefault="00EA5675" w:rsidP="009803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12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Pharmacien Responsable </w:t>
            </w:r>
          </w:p>
          <w:p w:rsidR="00EA5675" w:rsidRPr="00421280" w:rsidRDefault="00EA5675" w:rsidP="004212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1280">
              <w:rPr>
                <w:rFonts w:ascii="Arial" w:hAnsi="Arial" w:cs="Arial"/>
                <w:sz w:val="18"/>
                <w:szCs w:val="18"/>
              </w:rPr>
              <w:t>Date :</w:t>
            </w:r>
          </w:p>
          <w:p w:rsidR="00EA5675" w:rsidRPr="00421280" w:rsidRDefault="00EA5675" w:rsidP="004212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1280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</w:tr>
    </w:tbl>
    <w:p w:rsidR="00EA5675" w:rsidRDefault="00EA5675" w:rsidP="00D901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8"/>
      </w:tblGrid>
      <w:tr w:rsidR="00E25CB0" w:rsidRPr="00D404A2" w:rsidTr="00E25CB0"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CB0" w:rsidRPr="00D404A2" w:rsidRDefault="00E25CB0" w:rsidP="00306E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4A2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Intitulé</w:t>
            </w:r>
            <w:r w:rsidRPr="00D404A2">
              <w:rPr>
                <w:rFonts w:ascii="Arial" w:hAnsi="Arial" w:cs="Arial"/>
                <w:b/>
                <w:sz w:val="22"/>
                <w:szCs w:val="22"/>
              </w:rPr>
              <w:t xml:space="preserve"> du poste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Nutrition et circuit ICP (Institut Cœur Poumon)</w:t>
            </w:r>
          </w:p>
          <w:p w:rsidR="00E25CB0" w:rsidRPr="00D404A2" w:rsidRDefault="00E25CB0" w:rsidP="00E25CB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04A2">
              <w:rPr>
                <w:rFonts w:ascii="Arial" w:hAnsi="Arial" w:cs="Arial"/>
                <w:b/>
                <w:bCs/>
                <w:i/>
                <w:sz w:val="24"/>
                <w:szCs w:val="28"/>
                <w:u w:val="single"/>
              </w:rPr>
              <w:t>Agrément</w:t>
            </w:r>
            <w:r w:rsidRPr="00D404A2">
              <w:rPr>
                <w:rFonts w:ascii="Arial" w:hAnsi="Arial" w:cs="Arial"/>
                <w:i/>
                <w:sz w:val="22"/>
                <w:szCs w:val="22"/>
              </w:rPr>
              <w:tab/>
              <w:t xml:space="preserve">Pharmacie Hospitalière et des Collectivités </w:t>
            </w:r>
            <w:r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Pr="00D404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Economie de la santé et vigilance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(109</w:t>
            </w:r>
            <w:r w:rsidRPr="00D404A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E25CB0" w:rsidRPr="00D404A2" w:rsidTr="00E25CB0">
        <w:trPr>
          <w:trHeight w:val="405"/>
        </w:trPr>
        <w:tc>
          <w:tcPr>
            <w:tcW w:w="10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5CB0" w:rsidRPr="00D404A2" w:rsidRDefault="00E25CB0" w:rsidP="00306E6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675" w:rsidRPr="003250C7" w:rsidRDefault="00EA5675" w:rsidP="00D901D7">
      <w:pPr>
        <w:jc w:val="both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A5675" w:rsidRPr="00421280" w:rsidTr="00421280"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675" w:rsidRPr="00421280" w:rsidRDefault="00EA5675" w:rsidP="0042128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280">
              <w:rPr>
                <w:rFonts w:ascii="Arial" w:hAnsi="Arial" w:cs="Arial"/>
                <w:b/>
                <w:sz w:val="24"/>
                <w:szCs w:val="24"/>
              </w:rPr>
              <w:t>Poste de l’interne</w:t>
            </w:r>
          </w:p>
        </w:tc>
      </w:tr>
      <w:tr w:rsidR="00EA5675" w:rsidRPr="002F3F51" w:rsidTr="00E51797">
        <w:trPr>
          <w:trHeight w:val="405"/>
        </w:trPr>
        <w:tc>
          <w:tcPr>
            <w:tcW w:w="108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5675" w:rsidRPr="00E51797" w:rsidRDefault="00EA5675" w:rsidP="00E51797">
            <w:pPr>
              <w:tabs>
                <w:tab w:val="left" w:pos="1276"/>
              </w:tabs>
              <w:rPr>
                <w:rFonts w:ascii="Arial" w:hAnsi="Arial" w:cs="Arial"/>
                <w:b/>
                <w:u w:val="single"/>
              </w:rPr>
            </w:pPr>
          </w:p>
          <w:p w:rsidR="00EA5675" w:rsidRPr="00E51797" w:rsidRDefault="00EA5675" w:rsidP="0094621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Intitulé</w:t>
            </w:r>
            <w:r w:rsidRPr="00E5179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522DD">
              <w:rPr>
                <w:rFonts w:ascii="Arial" w:hAnsi="Arial" w:cs="Arial"/>
                <w:b/>
                <w:sz w:val="22"/>
                <w:szCs w:val="22"/>
              </w:rPr>
              <w:t xml:space="preserve">NUTRITION </w:t>
            </w:r>
            <w:r w:rsidR="00946214">
              <w:rPr>
                <w:rFonts w:ascii="Arial" w:hAnsi="Arial" w:cs="Arial"/>
                <w:b/>
                <w:sz w:val="22"/>
                <w:szCs w:val="22"/>
              </w:rPr>
              <w:t>PARENTERALE INDIVIDUALISEE</w:t>
            </w:r>
          </w:p>
        </w:tc>
      </w:tr>
      <w:tr w:rsidR="00EA5675" w:rsidRPr="002F3F51" w:rsidTr="00E51797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675" w:rsidRPr="00E51797" w:rsidRDefault="00EA5675" w:rsidP="00E517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Agrément</w:t>
            </w:r>
            <w:r w:rsidRPr="00E5179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51797">
              <w:rPr>
                <w:rFonts w:ascii="Arial" w:hAnsi="Arial" w:cs="Arial"/>
                <w:sz w:val="22"/>
                <w:szCs w:val="22"/>
              </w:rPr>
              <w:t xml:space="preserve">Pharmacie Hospitalière et des Collectivités - Domaine </w:t>
            </w:r>
            <w:r w:rsidRPr="00E51797">
              <w:rPr>
                <w:rFonts w:ascii="Arial" w:hAnsi="Arial" w:cs="Arial"/>
                <w:i/>
                <w:iCs/>
                <w:sz w:val="22"/>
                <w:szCs w:val="22"/>
              </w:rPr>
              <w:t>Economie de santé et Vigilances</w:t>
            </w:r>
          </w:p>
        </w:tc>
      </w:tr>
      <w:tr w:rsidR="00EA5675" w:rsidRPr="002F3F51" w:rsidTr="00E51797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675" w:rsidRDefault="00EA5675" w:rsidP="00E51797">
            <w:pPr>
              <w:pStyle w:val="Titre1"/>
              <w:ind w:left="0"/>
            </w:pPr>
            <w:r w:rsidRPr="002F3F51">
              <w:t>Responsable pharmaceutique et organisation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1797">
              <w:rPr>
                <w:rFonts w:ascii="Arial" w:hAnsi="Arial" w:cs="Arial"/>
                <w:sz w:val="22"/>
                <w:szCs w:val="22"/>
              </w:rPr>
              <w:t>Les activités de l’interne au cours de ce semestre le place au cœur des activités de la pharmacie dans le domaine de la nutrition</w:t>
            </w:r>
            <w:r w:rsidR="00D50B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parentérale</w:t>
            </w:r>
            <w:r w:rsidR="00D50BFD">
              <w:rPr>
                <w:rFonts w:ascii="Arial" w:hAnsi="Arial" w:cs="Arial"/>
                <w:sz w:val="22"/>
                <w:szCs w:val="22"/>
              </w:rPr>
              <w:t xml:space="preserve"> individualisée</w:t>
            </w:r>
            <w:r w:rsidRPr="00E51797">
              <w:rPr>
                <w:rFonts w:ascii="Arial" w:hAnsi="Arial" w:cs="Arial"/>
                <w:sz w:val="22"/>
                <w:szCs w:val="22"/>
              </w:rPr>
              <w:t>. Il est placé sous la responsabilité du pharmacien référent de l’activité et travaille avec l’ensemble des pharmaciens intervenant dans son domaine d’activité.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1797">
              <w:rPr>
                <w:rFonts w:ascii="Arial" w:hAnsi="Arial" w:cs="Arial"/>
                <w:sz w:val="22"/>
                <w:szCs w:val="22"/>
              </w:rPr>
              <w:t>L’interne participe à la permanence pharmaceutique (gardes)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1797">
              <w:rPr>
                <w:rFonts w:ascii="Arial" w:hAnsi="Arial" w:cs="Arial"/>
                <w:sz w:val="22"/>
                <w:szCs w:val="22"/>
              </w:rPr>
              <w:t>L’interne participe au symposium pharmaceutique hebdomadaire.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1797">
              <w:rPr>
                <w:rFonts w:ascii="Arial" w:hAnsi="Arial" w:cs="Arial"/>
                <w:sz w:val="22"/>
                <w:szCs w:val="22"/>
              </w:rPr>
              <w:t xml:space="preserve">L’interne participe le samedi matin à la permanence pharmaceutique </w:t>
            </w:r>
            <w:r w:rsidR="00D50BFD" w:rsidRPr="00E51797">
              <w:rPr>
                <w:rFonts w:ascii="Arial" w:hAnsi="Arial" w:cs="Arial"/>
                <w:sz w:val="22"/>
                <w:szCs w:val="22"/>
              </w:rPr>
              <w:t>(rétrocession</w:t>
            </w:r>
            <w:r w:rsidRPr="00E51797">
              <w:rPr>
                <w:rFonts w:ascii="Arial" w:hAnsi="Arial" w:cs="Arial"/>
                <w:sz w:val="22"/>
                <w:szCs w:val="22"/>
              </w:rPr>
              <w:t>, validation, dispensation…)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675" w:rsidRDefault="00EA5675" w:rsidP="00693FE7">
      <w:pPr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A5675" w:rsidRPr="002F3F51" w:rsidTr="00D237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A5675" w:rsidRDefault="00EA5675" w:rsidP="00E51797">
            <w:pPr>
              <w:pStyle w:val="Titre1"/>
              <w:ind w:left="0"/>
            </w:pPr>
            <w:r w:rsidRPr="0098031D">
              <w:lastRenderedPageBreak/>
              <w:t>Activités communes</w:t>
            </w:r>
          </w:p>
          <w:p w:rsidR="00EA5675" w:rsidRPr="00964CC4" w:rsidRDefault="00EA5675" w:rsidP="00964C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1797">
              <w:rPr>
                <w:rFonts w:ascii="Arial" w:hAnsi="Arial" w:cs="Arial"/>
                <w:sz w:val="22"/>
                <w:szCs w:val="22"/>
              </w:rPr>
              <w:t xml:space="preserve">L’interne affecté sur le poste </w:t>
            </w:r>
            <w:r w:rsidRPr="00E51797">
              <w:rPr>
                <w:rFonts w:ascii="Arial" w:hAnsi="Arial" w:cs="Arial"/>
                <w:i/>
                <w:iCs/>
                <w:sz w:val="22"/>
                <w:szCs w:val="22"/>
              </w:rPr>
              <w:t>Nutrition</w:t>
            </w:r>
            <w:r w:rsidR="009462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parentérale individualisée</w:t>
            </w:r>
            <w:r w:rsidRPr="00E51797">
              <w:rPr>
                <w:rFonts w:ascii="Arial" w:hAnsi="Arial" w:cs="Arial"/>
                <w:sz w:val="22"/>
                <w:szCs w:val="22"/>
              </w:rPr>
              <w:t xml:space="preserve"> contribue à la permanence de soin des DMx (</w:t>
            </w:r>
            <w:r w:rsidR="00E64EC5">
              <w:rPr>
                <w:rFonts w:ascii="Arial" w:hAnsi="Arial" w:cs="Arial"/>
                <w:sz w:val="22"/>
                <w:szCs w:val="22"/>
              </w:rPr>
              <w:t>nutrition, bon usage, circuit des DM</w:t>
            </w:r>
            <w:r w:rsidRPr="00E51797">
              <w:rPr>
                <w:rFonts w:ascii="Arial" w:hAnsi="Arial" w:cs="Arial"/>
                <w:sz w:val="22"/>
                <w:szCs w:val="22"/>
              </w:rPr>
              <w:t>)</w:t>
            </w:r>
            <w:r w:rsidR="00964CC4">
              <w:t xml:space="preserve"> </w:t>
            </w:r>
          </w:p>
          <w:p w:rsidR="00EA5675" w:rsidRDefault="00EA5675" w:rsidP="003D2E5C"/>
          <w:p w:rsidR="00EA5675" w:rsidRDefault="00EA5675" w:rsidP="00E51797">
            <w:pPr>
              <w:pStyle w:val="Titre1"/>
              <w:ind w:left="0"/>
            </w:pPr>
            <w:r w:rsidRPr="0098031D">
              <w:t>Activités </w:t>
            </w:r>
            <w:r>
              <w:t>spécifiques</w:t>
            </w:r>
          </w:p>
          <w:p w:rsidR="00306E6F" w:rsidRPr="00306E6F" w:rsidRDefault="00306E6F" w:rsidP="00306E6F">
            <w:pPr>
              <w:numPr>
                <w:ilvl w:val="0"/>
                <w:numId w:val="33"/>
              </w:numPr>
            </w:pPr>
            <w:r>
              <w:rPr>
                <w:sz w:val="28"/>
                <w:szCs w:val="28"/>
              </w:rPr>
              <w:t>Nutrition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 xml:space="preserve">Analyse pharmaceutique des prescriptions nominatives de mélanges nutritifs pour nutrition parentérale individualisée </w:t>
            </w:r>
            <w:r>
              <w:rPr>
                <w:rFonts w:ascii="Arial" w:hAnsi="Arial" w:cs="Arial"/>
              </w:rPr>
              <w:t xml:space="preserve">pour les patients hospitalisés et </w:t>
            </w:r>
            <w:r w:rsidRPr="00E51797">
              <w:rPr>
                <w:rFonts w:ascii="Arial" w:hAnsi="Arial" w:cs="Arial"/>
              </w:rPr>
              <w:t>ambulatoires (nutrition parentérale à domicile)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Encadrement des activités des préparateurs :</w:t>
            </w:r>
          </w:p>
          <w:p w:rsidR="00EA5675" w:rsidRPr="00E51797" w:rsidRDefault="00EA5675" w:rsidP="00E51797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contrôle de la composition des poches de mélanges nutritifs et traçabilité</w:t>
            </w:r>
          </w:p>
          <w:p w:rsidR="00EA5675" w:rsidRPr="00E51797" w:rsidRDefault="00EA5675" w:rsidP="00E51797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dispensation aux services de soins et préparation des livraisons aux domiciles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à l’organisation</w:t>
            </w:r>
            <w:r w:rsidRPr="00E51797">
              <w:rPr>
                <w:rFonts w:ascii="Arial" w:hAnsi="Arial" w:cs="Arial"/>
              </w:rPr>
              <w:t xml:space="preserve"> logistique de l'activité des centres agréés de NPAD pédiatrique et adulte de l'établissement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Analyse et prise en compte des besoins spécifiques et des demandes d’évolution :</w:t>
            </w:r>
          </w:p>
          <w:p w:rsidR="00EA5675" w:rsidRPr="00E51797" w:rsidRDefault="00EA5675" w:rsidP="00E51797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Analyse et proposition de solution concernant les problématiques liées au mélange nutritif (modalités d’administration, stabilités, incompatibilités)</w:t>
            </w:r>
          </w:p>
          <w:p w:rsidR="00EA5675" w:rsidRPr="00E51797" w:rsidRDefault="00EA5675" w:rsidP="00E51797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 xml:space="preserve">Analyse et propositions de solution concernant les remarques et demandes formulées par les patients </w:t>
            </w:r>
            <w:r w:rsidR="00213BD5">
              <w:rPr>
                <w:rFonts w:ascii="Arial" w:hAnsi="Arial" w:cs="Arial"/>
              </w:rPr>
              <w:t>de NPAD (prestation, logistique</w:t>
            </w:r>
            <w:r w:rsidRPr="00E51797">
              <w:rPr>
                <w:rFonts w:ascii="Arial" w:hAnsi="Arial" w:cs="Arial"/>
              </w:rPr>
              <w:t xml:space="preserve">) </w:t>
            </w:r>
          </w:p>
          <w:p w:rsidR="00EA5675" w:rsidRPr="00E51797" w:rsidRDefault="00EA5675" w:rsidP="00E51797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Analyse et instruction des fiches de signalement d’incidents rédigées par les patients de NPAD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Contribution à la mesure et à l’analyse des indicateurs d’activité</w:t>
            </w:r>
          </w:p>
          <w:p w:rsidR="00EA5675" w:rsidRPr="00E51797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 xml:space="preserve">Participation aux staffs et réunions des services </w:t>
            </w:r>
            <w:r w:rsidR="00213BD5">
              <w:rPr>
                <w:rFonts w:ascii="Arial" w:hAnsi="Arial" w:cs="Arial"/>
              </w:rPr>
              <w:t xml:space="preserve">prescripteurs de NPI, dont les services experts </w:t>
            </w:r>
            <w:r w:rsidRPr="00E51797">
              <w:rPr>
                <w:rFonts w:ascii="Arial" w:hAnsi="Arial" w:cs="Arial"/>
              </w:rPr>
              <w:t>de Nutrition Parentérale à Domicile (NPAD)</w:t>
            </w:r>
          </w:p>
          <w:p w:rsidR="00EA5675" w:rsidRDefault="00EA5675" w:rsidP="00E51797">
            <w:pPr>
              <w:jc w:val="both"/>
              <w:rPr>
                <w:rFonts w:ascii="Arial" w:hAnsi="Arial" w:cs="Arial"/>
              </w:rPr>
            </w:pPr>
          </w:p>
          <w:p w:rsidR="00306E6F" w:rsidRPr="00306E6F" w:rsidRDefault="00306E6F" w:rsidP="00306E6F">
            <w:pPr>
              <w:numPr>
                <w:ilvl w:val="0"/>
                <w:numId w:val="33"/>
              </w:numPr>
            </w:pPr>
            <w:r>
              <w:rPr>
                <w:sz w:val="28"/>
                <w:szCs w:val="28"/>
              </w:rPr>
              <w:t>Circuit ICP.</w:t>
            </w:r>
          </w:p>
          <w:p w:rsidR="00306E6F" w:rsidRDefault="00306E6F" w:rsidP="00E51797">
            <w:pPr>
              <w:jc w:val="both"/>
              <w:rPr>
                <w:rFonts w:ascii="Arial" w:hAnsi="Arial" w:cs="Arial"/>
              </w:rPr>
            </w:pPr>
          </w:p>
          <w:p w:rsidR="00306E6F" w:rsidRDefault="00306E6F" w:rsidP="00E517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L’interne participera à tous les travaux sur les circuits des médicaments et des DMx </w:t>
            </w:r>
            <w:r w:rsidR="00115448">
              <w:rPr>
                <w:rFonts w:ascii="Arial" w:hAnsi="Arial" w:cs="Arial"/>
              </w:rPr>
              <w:t>à partir de l’ouverture du nouveau bâtiment de cardiologie en juin 2017 :</w:t>
            </w:r>
          </w:p>
          <w:p w:rsidR="00115448" w:rsidRDefault="00115448" w:rsidP="00E51797">
            <w:pPr>
              <w:jc w:val="both"/>
              <w:rPr>
                <w:rFonts w:ascii="Arial" w:hAnsi="Arial" w:cs="Arial"/>
              </w:rPr>
            </w:pPr>
          </w:p>
          <w:p w:rsidR="00115448" w:rsidRDefault="00115448" w:rsidP="0011544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Mise en place d’armoires sécurisées dispositifs médicaux au sein des plateaux techniques </w:t>
            </w:r>
          </w:p>
          <w:p w:rsidR="00115448" w:rsidRDefault="00115448" w:rsidP="0011544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des dotations en plein/vide dans les services du bâtiment cardiologique, formation, suivi.</w:t>
            </w:r>
          </w:p>
          <w:p w:rsidR="00115448" w:rsidRDefault="00115448" w:rsidP="0011544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Accompagnement des unités de soin au cours de ces ouvertures en lien avec la PUI. </w:t>
            </w:r>
          </w:p>
          <w:p w:rsidR="00115448" w:rsidRDefault="00115448" w:rsidP="0011544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des documents qualités</w:t>
            </w:r>
          </w:p>
          <w:p w:rsidR="00115448" w:rsidRPr="00E51797" w:rsidRDefault="00115448" w:rsidP="00E51797">
            <w:pPr>
              <w:jc w:val="both"/>
              <w:rPr>
                <w:rFonts w:ascii="Arial" w:hAnsi="Arial" w:cs="Arial"/>
              </w:rPr>
            </w:pPr>
          </w:p>
          <w:p w:rsidR="00EA5675" w:rsidRPr="00E51797" w:rsidRDefault="00EA5675" w:rsidP="00E51797">
            <w:pPr>
              <w:tabs>
                <w:tab w:val="num" w:pos="426"/>
              </w:tabs>
              <w:jc w:val="both"/>
              <w:rPr>
                <w:rFonts w:ascii="Arial" w:hAnsi="Arial" w:cs="Arial"/>
                <w:u w:val="single"/>
              </w:rPr>
            </w:pPr>
            <w:r w:rsidRPr="00E51797">
              <w:rPr>
                <w:rFonts w:ascii="Arial" w:hAnsi="Arial" w:cs="Arial"/>
                <w:u w:val="single"/>
              </w:rPr>
              <w:t>Travaux / publication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Recherches bibliographiques et analyse de la littérature dans le domaine de la nutrition clinique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Participation à l’instruction des signalements de vigilance en lien avec la nutrition clinique</w:t>
            </w:r>
          </w:p>
          <w:p w:rsidR="00EA5675" w:rsidRDefault="00EA5675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Implication aux publications du secteur dans le domaine de la nutrition clinique ; proposition de sujets de travail et de publication dans ce domaine.</w:t>
            </w:r>
          </w:p>
          <w:p w:rsidR="00115448" w:rsidRDefault="00115448" w:rsidP="00115448">
            <w:pPr>
              <w:ind w:left="360"/>
              <w:jc w:val="both"/>
              <w:rPr>
                <w:rFonts w:ascii="Arial" w:hAnsi="Arial" w:cs="Arial"/>
              </w:rPr>
            </w:pPr>
          </w:p>
          <w:p w:rsidR="00115448" w:rsidRDefault="00115448" w:rsidP="00E517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 de mémoire de DES, publication suite à la mise en place des nouveaux circuits et des armoires sécurisées dans les services et les plateaux techniques de cardiologie</w:t>
            </w:r>
          </w:p>
          <w:p w:rsidR="00EA5675" w:rsidRDefault="00EA5675" w:rsidP="003D2E5C"/>
          <w:p w:rsidR="00115448" w:rsidRDefault="00115448" w:rsidP="003D2E5C"/>
          <w:p w:rsidR="00115448" w:rsidRDefault="00115448" w:rsidP="003D2E5C"/>
          <w:p w:rsidR="00115448" w:rsidRDefault="00115448" w:rsidP="003D2E5C"/>
          <w:p w:rsidR="00115448" w:rsidRDefault="00115448" w:rsidP="003D2E5C"/>
          <w:p w:rsidR="00115448" w:rsidRDefault="00115448" w:rsidP="003D2E5C"/>
          <w:p w:rsidR="00EA5675" w:rsidRPr="009A63A4" w:rsidRDefault="00EA5675" w:rsidP="00E51797">
            <w:pPr>
              <w:pStyle w:val="Titre1"/>
              <w:ind w:left="0"/>
            </w:pPr>
            <w:r w:rsidRPr="009A63A4">
              <w:t>Projets  de semestre</w:t>
            </w:r>
          </w:p>
          <w:p w:rsidR="00EA5675" w:rsidRDefault="00EA5675" w:rsidP="00D237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à un projet d’organisation et d’élaboration d’un référentiel local portant sur l’administration des médicaments par sonde de nutrition entérale, en lien avec le secteur pharmacotechnie</w:t>
            </w:r>
          </w:p>
          <w:p w:rsidR="00115448" w:rsidRPr="00E51797" w:rsidRDefault="00115448" w:rsidP="00D237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des circuits des produits de santé dans le nouveau bâtiment de cardiologie.</w:t>
            </w:r>
          </w:p>
          <w:p w:rsidR="00EA5675" w:rsidRPr="00E51797" w:rsidRDefault="00EA5675" w:rsidP="003D2E5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1797" w:rsidDel="0075785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A5675" w:rsidRPr="002F3F51" w:rsidTr="00D237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A5675" w:rsidRDefault="00EA5675" w:rsidP="00E51797">
            <w:pPr>
              <w:pStyle w:val="Titre1"/>
              <w:ind w:left="0"/>
            </w:pPr>
          </w:p>
          <w:p w:rsidR="00EA5675" w:rsidRPr="002E2457" w:rsidRDefault="00EA5675" w:rsidP="00E51797">
            <w:pPr>
              <w:pStyle w:val="Titre1"/>
              <w:ind w:left="0"/>
            </w:pPr>
            <w:r w:rsidRPr="002E2457">
              <w:t xml:space="preserve">Aptitudes 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Travail en équipe, autonomie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Rigueur et curiosité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Sens de l'initiative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675" w:rsidRPr="002F3F51" w:rsidTr="00D237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A5675" w:rsidRDefault="00EA5675" w:rsidP="00E51797">
            <w:pPr>
              <w:pStyle w:val="Titre1"/>
              <w:ind w:left="0"/>
            </w:pPr>
          </w:p>
          <w:p w:rsidR="00EA5675" w:rsidRDefault="00EA5675" w:rsidP="00E51797">
            <w:pPr>
              <w:pStyle w:val="Titre1"/>
              <w:ind w:left="0"/>
            </w:pPr>
            <w:r w:rsidRPr="002F3F51">
              <w:t>Acquis</w:t>
            </w:r>
            <w:r>
              <w:t xml:space="preserve"> en fi</w:t>
            </w:r>
            <w:r w:rsidRPr="002F3F51">
              <w:t>n de semestre</w:t>
            </w:r>
          </w:p>
          <w:p w:rsidR="00EA5675" w:rsidRPr="00E51797" w:rsidRDefault="00EA5675" w:rsidP="00E5179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Connaissances en nutrition parentérale et nutrition clinique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Pratique de l’analyse pharmaceutique des prescriptions</w:t>
            </w:r>
          </w:p>
          <w:p w:rsidR="00EA5675" w:rsidRPr="00E51797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Connaissance pratique et opérationnelle de la NPAD</w:t>
            </w:r>
          </w:p>
          <w:p w:rsidR="00EA5675" w:rsidRDefault="00EA5675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E51797">
              <w:rPr>
                <w:rFonts w:ascii="Arial" w:hAnsi="Arial" w:cs="Arial"/>
              </w:rPr>
              <w:t>Connaissances dans le domaine de la pharmacotechnie</w:t>
            </w:r>
          </w:p>
          <w:p w:rsidR="00115448" w:rsidRPr="00E51797" w:rsidRDefault="00115448" w:rsidP="00E51797">
            <w:pPr>
              <w:numPr>
                <w:ilvl w:val="0"/>
                <w:numId w:val="18"/>
              </w:num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des produits de santé dans un établissement de santé</w:t>
            </w:r>
          </w:p>
          <w:p w:rsidR="00EA5675" w:rsidRPr="00E51797" w:rsidRDefault="00EA5675" w:rsidP="00E51797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675" w:rsidRPr="0075502F" w:rsidRDefault="00EA5675" w:rsidP="00D901D7">
      <w:pPr>
        <w:jc w:val="both"/>
        <w:rPr>
          <w:rFonts w:ascii="Arial" w:hAnsi="Arial" w:cs="Arial"/>
          <w:sz w:val="22"/>
          <w:szCs w:val="22"/>
        </w:rPr>
      </w:pPr>
    </w:p>
    <w:sectPr w:rsidR="00EA5675" w:rsidRPr="0075502F" w:rsidSect="00C65FEB">
      <w:headerReference w:type="default" r:id="rId9"/>
      <w:footerReference w:type="default" r:id="rId10"/>
      <w:pgSz w:w="11907" w:h="16840" w:code="9"/>
      <w:pgMar w:top="567" w:right="567" w:bottom="567" w:left="567" w:header="34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72" w:rsidRDefault="00D57972">
      <w:r>
        <w:separator/>
      </w:r>
    </w:p>
  </w:endnote>
  <w:endnote w:type="continuationSeparator" w:id="0">
    <w:p w:rsidR="00D57972" w:rsidRDefault="00D5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48" w:rsidRPr="00407AF7" w:rsidRDefault="00115448" w:rsidP="00407AF7">
    <w:pPr>
      <w:pStyle w:val="Pieddepage"/>
      <w:tabs>
        <w:tab w:val="clear" w:pos="9072"/>
        <w:tab w:val="left" w:pos="2977"/>
        <w:tab w:val="right" w:pos="10773"/>
      </w:tabs>
      <w:jc w:val="center"/>
      <w:rPr>
        <w:bCs/>
        <w:iCs/>
      </w:rPr>
    </w:pPr>
    <w:r>
      <w:rPr>
        <w:rFonts w:ascii="Arial" w:hAnsi="Arial" w:cs="Arial"/>
        <w:b/>
        <w:i/>
        <w:sz w:val="24"/>
      </w:rPr>
      <w:tab/>
    </w:r>
    <w:r w:rsidRPr="00407AF7">
      <w:rPr>
        <w:rFonts w:ascii="Arial" w:hAnsi="Arial" w:cs="Arial"/>
        <w:b/>
        <w:i/>
        <w:sz w:val="24"/>
        <w:szCs w:val="24"/>
      </w:rPr>
      <w:sym w:font="Symbol" w:char="F0E3"/>
    </w:r>
    <w:r w:rsidRPr="00407AF7">
      <w:rPr>
        <w:rFonts w:ascii="Arial" w:hAnsi="Arial" w:cs="Arial"/>
        <w:b/>
        <w:i/>
      </w:rPr>
      <w:t xml:space="preserve"> Document interne, propriété du C.H.R.U. de LILLE</w:t>
    </w:r>
    <w:r>
      <w:rPr>
        <w:b/>
        <w:i/>
      </w:rPr>
      <w:t xml:space="preserve"> </w:t>
    </w:r>
    <w:r>
      <w:rPr>
        <w:b/>
        <w:i/>
      </w:rPr>
      <w:tab/>
    </w:r>
    <w:r w:rsidRPr="00407AF7">
      <w:rPr>
        <w:rFonts w:ascii="Arial" w:hAnsi="Arial" w:cs="Arial"/>
        <w:bCs/>
        <w:iCs/>
        <w:sz w:val="16"/>
        <w:szCs w:val="16"/>
      </w:rPr>
      <w:t>10.08.8212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72" w:rsidRDefault="00D57972">
      <w:r>
        <w:separator/>
      </w:r>
    </w:p>
  </w:footnote>
  <w:footnote w:type="continuationSeparator" w:id="0">
    <w:p w:rsidR="00D57972" w:rsidRDefault="00D5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379"/>
      <w:gridCol w:w="1559"/>
    </w:tblGrid>
    <w:tr w:rsidR="00115448" w:rsidTr="00252AF3">
      <w:tc>
        <w:tcPr>
          <w:tcW w:w="2835" w:type="dxa"/>
          <w:tcBorders>
            <w:top w:val="single" w:sz="18" w:space="0" w:color="auto"/>
            <w:bottom w:val="nil"/>
          </w:tcBorders>
        </w:tcPr>
        <w:p w:rsidR="00115448" w:rsidRPr="00C65FEB" w:rsidRDefault="00D57972" w:rsidP="00252AF3">
          <w:pPr>
            <w:pStyle w:val="En-tte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2.05pt;margin-top:-2.6pt;width:96.95pt;height:48.45pt;z-index:-251658752;visibility:visible;mso-wrap-edited:f" o:allowincell="f">
                <v:imagedata r:id="rId1" o:title=""/>
              </v:shape>
              <o:OLEObject Type="Embed" ProgID="Word.Picture.8" ShapeID="_x0000_s2051" DrawAspect="Content" ObjectID="_1597821769" r:id="rId2"/>
            </w:pict>
          </w:r>
        </w:p>
      </w:tc>
      <w:tc>
        <w:tcPr>
          <w:tcW w:w="6379" w:type="dxa"/>
          <w:tcBorders>
            <w:top w:val="single" w:sz="18" w:space="0" w:color="auto"/>
            <w:left w:val="nil"/>
            <w:bottom w:val="nil"/>
          </w:tcBorders>
        </w:tcPr>
        <w:p w:rsidR="00115448" w:rsidRDefault="00115448" w:rsidP="00252AF3">
          <w:pPr>
            <w:pStyle w:val="En-tte"/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FICHE de POSTE</w:t>
          </w:r>
        </w:p>
      </w:tc>
      <w:tc>
        <w:tcPr>
          <w:tcW w:w="1559" w:type="dxa"/>
          <w:tcBorders>
            <w:top w:val="single" w:sz="18" w:space="0" w:color="auto"/>
            <w:left w:val="nil"/>
          </w:tcBorders>
        </w:tcPr>
        <w:p w:rsidR="00115448" w:rsidRDefault="00115448" w:rsidP="00252AF3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FP/PCD/001</w:t>
          </w:r>
        </w:p>
      </w:tc>
    </w:tr>
    <w:tr w:rsidR="00115448" w:rsidTr="00252AF3">
      <w:trPr>
        <w:cantSplit/>
      </w:trPr>
      <w:tc>
        <w:tcPr>
          <w:tcW w:w="2835" w:type="dxa"/>
          <w:vMerge w:val="restart"/>
          <w:tcBorders>
            <w:top w:val="nil"/>
            <w:bottom w:val="nil"/>
          </w:tcBorders>
          <w:vAlign w:val="center"/>
        </w:tcPr>
        <w:p w:rsidR="00115448" w:rsidRPr="00C65FEB" w:rsidRDefault="00115448" w:rsidP="00252AF3">
          <w:pPr>
            <w:pStyle w:val="En-tte"/>
            <w:jc w:val="center"/>
            <w:rPr>
              <w:rFonts w:ascii="Arial" w:hAnsi="Arial" w:cs="Arial"/>
              <w:b/>
            </w:rPr>
          </w:pPr>
        </w:p>
        <w:p w:rsidR="00115448" w:rsidRPr="00C65FEB" w:rsidRDefault="00115448" w:rsidP="00252AF3">
          <w:pPr>
            <w:pStyle w:val="En-tte"/>
            <w:jc w:val="center"/>
            <w:rPr>
              <w:rFonts w:ascii="Arial" w:hAnsi="Arial" w:cs="Arial"/>
              <w:b/>
              <w:sz w:val="18"/>
            </w:rPr>
          </w:pPr>
        </w:p>
        <w:p w:rsidR="00115448" w:rsidRPr="00C65FEB" w:rsidRDefault="00115448" w:rsidP="00252AF3">
          <w:pPr>
            <w:pStyle w:val="En-tte"/>
            <w:spacing w:after="12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65FEB">
            <w:rPr>
              <w:rFonts w:ascii="Arial" w:hAnsi="Arial" w:cs="Arial"/>
              <w:b/>
              <w:sz w:val="18"/>
              <w:szCs w:val="18"/>
            </w:rPr>
            <w:t>Pôle Pharmacie, Pharmacologie Médicale et Nutrition Clinique Ambulatoire</w:t>
          </w:r>
        </w:p>
        <w:p w:rsidR="00115448" w:rsidRPr="00C65FEB" w:rsidRDefault="00115448" w:rsidP="00252AF3">
          <w:pPr>
            <w:pStyle w:val="En-tte"/>
            <w:spacing w:after="12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C65FEB">
            <w:rPr>
              <w:rFonts w:ascii="Arial" w:hAnsi="Arial" w:cs="Arial"/>
              <w:b/>
              <w:i/>
              <w:sz w:val="16"/>
              <w:szCs w:val="16"/>
            </w:rPr>
            <w:t>Pharmacie</w:t>
          </w:r>
        </w:p>
      </w:tc>
      <w:tc>
        <w:tcPr>
          <w:tcW w:w="6379" w:type="dxa"/>
          <w:vMerge w:val="restart"/>
          <w:tcBorders>
            <w:left w:val="nil"/>
            <w:bottom w:val="single" w:sz="18" w:space="0" w:color="auto"/>
          </w:tcBorders>
          <w:vAlign w:val="center"/>
        </w:tcPr>
        <w:p w:rsidR="00115448" w:rsidRPr="009E0C3A" w:rsidRDefault="00115448" w:rsidP="00252AF3">
          <w:pPr>
            <w:pStyle w:val="En-tte"/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Interne en Pharmacie</w:t>
          </w:r>
        </w:p>
      </w:tc>
      <w:tc>
        <w:tcPr>
          <w:tcW w:w="1559" w:type="dxa"/>
          <w:tcBorders>
            <w:left w:val="nil"/>
          </w:tcBorders>
        </w:tcPr>
        <w:p w:rsidR="00115448" w:rsidRDefault="00115448" w:rsidP="00252AF3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 : 01</w:t>
          </w:r>
        </w:p>
      </w:tc>
    </w:tr>
    <w:tr w:rsidR="00115448" w:rsidTr="00252AF3">
      <w:trPr>
        <w:cantSplit/>
      </w:trPr>
      <w:tc>
        <w:tcPr>
          <w:tcW w:w="2835" w:type="dxa"/>
          <w:vMerge/>
          <w:tcBorders>
            <w:top w:val="nil"/>
            <w:bottom w:val="nil"/>
          </w:tcBorders>
        </w:tcPr>
        <w:p w:rsidR="00115448" w:rsidRDefault="00115448" w:rsidP="00252AF3">
          <w:pPr>
            <w:pStyle w:val="En-tte"/>
            <w:jc w:val="center"/>
            <w:rPr>
              <w:rFonts w:ascii="Arial" w:hAnsi="Arial"/>
              <w:b/>
              <w:i/>
            </w:rPr>
          </w:pPr>
        </w:p>
      </w:tc>
      <w:tc>
        <w:tcPr>
          <w:tcW w:w="6379" w:type="dxa"/>
          <w:vMerge/>
          <w:tcBorders>
            <w:top w:val="nil"/>
            <w:left w:val="nil"/>
            <w:bottom w:val="single" w:sz="18" w:space="0" w:color="auto"/>
          </w:tcBorders>
        </w:tcPr>
        <w:p w:rsidR="00115448" w:rsidRDefault="00115448" w:rsidP="00252AF3">
          <w:pPr>
            <w:pStyle w:val="En-tte"/>
            <w:rPr>
              <w:rFonts w:ascii="Arial" w:hAnsi="Arial"/>
            </w:rPr>
          </w:pPr>
        </w:p>
      </w:tc>
      <w:tc>
        <w:tcPr>
          <w:tcW w:w="1559" w:type="dxa"/>
          <w:tcBorders>
            <w:left w:val="nil"/>
          </w:tcBorders>
        </w:tcPr>
        <w:p w:rsidR="00115448" w:rsidRDefault="00115448" w:rsidP="00D50BFD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Date : </w:t>
          </w:r>
          <w:r w:rsidR="00D50BFD">
            <w:rPr>
              <w:rFonts w:ascii="Arial" w:hAnsi="Arial"/>
              <w:b/>
            </w:rPr>
            <w:t>5</w:t>
          </w:r>
          <w:r>
            <w:rPr>
              <w:rFonts w:ascii="Arial" w:hAnsi="Arial"/>
              <w:b/>
            </w:rPr>
            <w:t>/0</w:t>
          </w:r>
          <w:r w:rsidR="00D50BFD">
            <w:rPr>
              <w:rFonts w:ascii="Arial" w:hAnsi="Arial"/>
              <w:b/>
            </w:rPr>
            <w:t>9</w:t>
          </w:r>
          <w:r>
            <w:rPr>
              <w:rFonts w:ascii="Arial" w:hAnsi="Arial"/>
              <w:b/>
            </w:rPr>
            <w:t>/201</w:t>
          </w:r>
          <w:r w:rsidR="00D50BFD">
            <w:rPr>
              <w:rFonts w:ascii="Arial" w:hAnsi="Arial"/>
              <w:b/>
            </w:rPr>
            <w:t>8</w:t>
          </w:r>
        </w:p>
      </w:tc>
    </w:tr>
    <w:tr w:rsidR="00115448" w:rsidTr="00252AF3">
      <w:trPr>
        <w:cantSplit/>
      </w:trPr>
      <w:tc>
        <w:tcPr>
          <w:tcW w:w="2835" w:type="dxa"/>
          <w:vMerge/>
          <w:tcBorders>
            <w:top w:val="nil"/>
            <w:bottom w:val="single" w:sz="18" w:space="0" w:color="auto"/>
          </w:tcBorders>
        </w:tcPr>
        <w:p w:rsidR="00115448" w:rsidRDefault="00115448" w:rsidP="00252AF3">
          <w:pPr>
            <w:pStyle w:val="En-tte"/>
            <w:jc w:val="center"/>
            <w:rPr>
              <w:rFonts w:ascii="Arial" w:hAnsi="Arial"/>
            </w:rPr>
          </w:pPr>
        </w:p>
      </w:tc>
      <w:tc>
        <w:tcPr>
          <w:tcW w:w="6379" w:type="dxa"/>
          <w:vMerge/>
          <w:tcBorders>
            <w:top w:val="nil"/>
            <w:left w:val="nil"/>
            <w:bottom w:val="single" w:sz="18" w:space="0" w:color="auto"/>
          </w:tcBorders>
        </w:tcPr>
        <w:p w:rsidR="00115448" w:rsidRDefault="00115448" w:rsidP="00252AF3">
          <w:pPr>
            <w:pStyle w:val="En-tte"/>
            <w:rPr>
              <w:rFonts w:ascii="Arial" w:hAnsi="Arial"/>
            </w:rPr>
          </w:pPr>
        </w:p>
      </w:tc>
      <w:tc>
        <w:tcPr>
          <w:tcW w:w="1559" w:type="dxa"/>
          <w:tcBorders>
            <w:left w:val="nil"/>
            <w:bottom w:val="single" w:sz="18" w:space="0" w:color="auto"/>
          </w:tcBorders>
        </w:tcPr>
        <w:p w:rsidR="00115448" w:rsidRPr="00407AF7" w:rsidRDefault="00115448" w:rsidP="00252AF3">
          <w:pPr>
            <w:pStyle w:val="En-tte"/>
            <w:rPr>
              <w:rFonts w:ascii="Arial" w:hAnsi="Arial" w:cs="Arial"/>
              <w:b/>
            </w:rPr>
          </w:pPr>
          <w:r w:rsidRPr="00407AF7">
            <w:rPr>
              <w:rFonts w:ascii="Arial" w:hAnsi="Arial" w:cs="Arial"/>
              <w:b/>
              <w:snapToGrid w:val="0"/>
            </w:rPr>
            <w:t xml:space="preserve">Page </w:t>
          </w:r>
          <w:r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Pr="00407AF7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7C703B">
            <w:rPr>
              <w:rStyle w:val="Numrodepage"/>
              <w:rFonts w:ascii="Arial" w:hAnsi="Arial" w:cs="Arial"/>
              <w:b/>
              <w:noProof/>
            </w:rPr>
            <w:t>3</w:t>
          </w:r>
          <w:r w:rsidRPr="00407AF7">
            <w:rPr>
              <w:rStyle w:val="Numrodepage"/>
              <w:rFonts w:ascii="Arial" w:hAnsi="Arial" w:cs="Arial"/>
              <w:b/>
            </w:rPr>
            <w:fldChar w:fldCharType="end"/>
          </w:r>
          <w:r w:rsidRPr="00407AF7">
            <w:rPr>
              <w:rStyle w:val="Numrodepage"/>
              <w:rFonts w:ascii="Arial" w:hAnsi="Arial" w:cs="Arial"/>
              <w:b/>
            </w:rPr>
            <w:t>/</w:t>
          </w:r>
          <w:r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Pr="00407AF7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7C703B">
            <w:rPr>
              <w:rStyle w:val="Numrodepage"/>
              <w:rFonts w:ascii="Arial" w:hAnsi="Arial" w:cs="Arial"/>
              <w:b/>
              <w:noProof/>
            </w:rPr>
            <w:t>3</w:t>
          </w:r>
          <w:r w:rsidRPr="00407AF7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115448" w:rsidRDefault="00115448" w:rsidP="00C65F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D9"/>
    <w:multiLevelType w:val="hybridMultilevel"/>
    <w:tmpl w:val="877AC8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20627"/>
    <w:multiLevelType w:val="hybridMultilevel"/>
    <w:tmpl w:val="DEF4BD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62F1"/>
    <w:multiLevelType w:val="hybridMultilevel"/>
    <w:tmpl w:val="24089A74"/>
    <w:lvl w:ilvl="0" w:tplc="6230358C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7376B4D"/>
    <w:multiLevelType w:val="hybridMultilevel"/>
    <w:tmpl w:val="639CB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13F7"/>
    <w:multiLevelType w:val="hybridMultilevel"/>
    <w:tmpl w:val="29561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ED8"/>
    <w:multiLevelType w:val="hybridMultilevel"/>
    <w:tmpl w:val="74541E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65107A"/>
    <w:multiLevelType w:val="hybridMultilevel"/>
    <w:tmpl w:val="A38CDE26"/>
    <w:lvl w:ilvl="0" w:tplc="4810FB34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7458B"/>
    <w:multiLevelType w:val="hybridMultilevel"/>
    <w:tmpl w:val="41666F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97038F"/>
    <w:multiLevelType w:val="hybridMultilevel"/>
    <w:tmpl w:val="471A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9372E"/>
    <w:multiLevelType w:val="hybridMultilevel"/>
    <w:tmpl w:val="2C66A8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C18A6"/>
    <w:multiLevelType w:val="hybridMultilevel"/>
    <w:tmpl w:val="A8461B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E35321"/>
    <w:multiLevelType w:val="hybridMultilevel"/>
    <w:tmpl w:val="2A6268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013A7F"/>
    <w:multiLevelType w:val="hybridMultilevel"/>
    <w:tmpl w:val="CB5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6262"/>
    <w:multiLevelType w:val="multilevel"/>
    <w:tmpl w:val="A1C81E04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4">
    <w:nsid w:val="295F56DB"/>
    <w:multiLevelType w:val="hybridMultilevel"/>
    <w:tmpl w:val="B4EA0DBC"/>
    <w:lvl w:ilvl="0" w:tplc="26FE2E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5">
    <w:nsid w:val="29B114EF"/>
    <w:multiLevelType w:val="hybridMultilevel"/>
    <w:tmpl w:val="140092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2D605A"/>
    <w:multiLevelType w:val="hybridMultilevel"/>
    <w:tmpl w:val="51A80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3FA4"/>
    <w:multiLevelType w:val="singleLevel"/>
    <w:tmpl w:val="4F60ADF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B552F0E"/>
    <w:multiLevelType w:val="hybridMultilevel"/>
    <w:tmpl w:val="E676E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47AF4"/>
    <w:multiLevelType w:val="hybridMultilevel"/>
    <w:tmpl w:val="C6D22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E1363"/>
    <w:multiLevelType w:val="hybridMultilevel"/>
    <w:tmpl w:val="E4C035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7043F"/>
    <w:multiLevelType w:val="hybridMultilevel"/>
    <w:tmpl w:val="D7BAA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10E5F"/>
    <w:multiLevelType w:val="hybridMultilevel"/>
    <w:tmpl w:val="213EAFD0"/>
    <w:lvl w:ilvl="0" w:tplc="26FE2E5E">
      <w:numFmt w:val="bullet"/>
      <w:lvlText w:val="–"/>
      <w:lvlJc w:val="left"/>
      <w:pPr>
        <w:tabs>
          <w:tab w:val="num" w:pos="704"/>
        </w:tabs>
        <w:ind w:left="7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3">
    <w:nsid w:val="67E046E9"/>
    <w:multiLevelType w:val="hybridMultilevel"/>
    <w:tmpl w:val="4EBAB5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4B64D44"/>
    <w:multiLevelType w:val="singleLevel"/>
    <w:tmpl w:val="BBA64B98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25">
    <w:nsid w:val="75A2266B"/>
    <w:multiLevelType w:val="hybridMultilevel"/>
    <w:tmpl w:val="5C463B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7A6010"/>
    <w:multiLevelType w:val="hybridMultilevel"/>
    <w:tmpl w:val="9A427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02B0C"/>
    <w:multiLevelType w:val="singleLevel"/>
    <w:tmpl w:val="4CF2760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8">
    <w:nsid w:val="7DF91D66"/>
    <w:multiLevelType w:val="hybridMultilevel"/>
    <w:tmpl w:val="30663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rFonts w:cs="Times New Roman"/>
        </w:rPr>
      </w:lvl>
    </w:lvlOverride>
  </w:num>
  <w:num w:numId="8">
    <w:abstractNumId w:val="27"/>
  </w:num>
  <w:num w:numId="9">
    <w:abstractNumId w:val="13"/>
  </w:num>
  <w:num w:numId="10">
    <w:abstractNumId w:val="17"/>
  </w:num>
  <w:num w:numId="11">
    <w:abstractNumId w:val="1"/>
  </w:num>
  <w:num w:numId="12">
    <w:abstractNumId w:val="25"/>
  </w:num>
  <w:num w:numId="13">
    <w:abstractNumId w:val="15"/>
  </w:num>
  <w:num w:numId="14">
    <w:abstractNumId w:val="11"/>
  </w:num>
  <w:num w:numId="15">
    <w:abstractNumId w:val="7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0"/>
  </w:num>
  <w:num w:numId="24">
    <w:abstractNumId w:val="16"/>
  </w:num>
  <w:num w:numId="25">
    <w:abstractNumId w:val="9"/>
  </w:num>
  <w:num w:numId="26">
    <w:abstractNumId w:val="12"/>
  </w:num>
  <w:num w:numId="27">
    <w:abstractNumId w:val="21"/>
  </w:num>
  <w:num w:numId="28">
    <w:abstractNumId w:val="28"/>
  </w:num>
  <w:num w:numId="29">
    <w:abstractNumId w:val="23"/>
  </w:num>
  <w:num w:numId="30">
    <w:abstractNumId w:val="19"/>
  </w:num>
  <w:num w:numId="31">
    <w:abstractNumId w:val="4"/>
  </w:num>
  <w:num w:numId="32">
    <w:abstractNumId w:val="8"/>
  </w:num>
  <w:num w:numId="33">
    <w:abstractNumId w:val="18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8"/>
    <w:rsid w:val="0000329F"/>
    <w:rsid w:val="00015657"/>
    <w:rsid w:val="00035E56"/>
    <w:rsid w:val="00050570"/>
    <w:rsid w:val="000551CE"/>
    <w:rsid w:val="000F49B1"/>
    <w:rsid w:val="00115448"/>
    <w:rsid w:val="0013439C"/>
    <w:rsid w:val="00141EB4"/>
    <w:rsid w:val="00143078"/>
    <w:rsid w:val="001908FE"/>
    <w:rsid w:val="001B32DD"/>
    <w:rsid w:val="001E7B53"/>
    <w:rsid w:val="00213BD5"/>
    <w:rsid w:val="00231322"/>
    <w:rsid w:val="002373D9"/>
    <w:rsid w:val="002522DD"/>
    <w:rsid w:val="00252AF3"/>
    <w:rsid w:val="00256DE7"/>
    <w:rsid w:val="00265639"/>
    <w:rsid w:val="00286E0C"/>
    <w:rsid w:val="002D2278"/>
    <w:rsid w:val="002E2457"/>
    <w:rsid w:val="002F3F51"/>
    <w:rsid w:val="00306E6F"/>
    <w:rsid w:val="003250C7"/>
    <w:rsid w:val="00344A95"/>
    <w:rsid w:val="00345A26"/>
    <w:rsid w:val="00362489"/>
    <w:rsid w:val="003A66CB"/>
    <w:rsid w:val="003B4315"/>
    <w:rsid w:val="003D2E5C"/>
    <w:rsid w:val="003E6FF5"/>
    <w:rsid w:val="00407AF7"/>
    <w:rsid w:val="00421280"/>
    <w:rsid w:val="00431B7A"/>
    <w:rsid w:val="00444DED"/>
    <w:rsid w:val="00462E99"/>
    <w:rsid w:val="004674C3"/>
    <w:rsid w:val="00472F2E"/>
    <w:rsid w:val="00475E79"/>
    <w:rsid w:val="0050314D"/>
    <w:rsid w:val="00527697"/>
    <w:rsid w:val="0055135A"/>
    <w:rsid w:val="00586497"/>
    <w:rsid w:val="005933E5"/>
    <w:rsid w:val="005D6A06"/>
    <w:rsid w:val="00620356"/>
    <w:rsid w:val="00632758"/>
    <w:rsid w:val="00674213"/>
    <w:rsid w:val="00674486"/>
    <w:rsid w:val="006878AD"/>
    <w:rsid w:val="00687949"/>
    <w:rsid w:val="00693E7E"/>
    <w:rsid w:val="00693FE7"/>
    <w:rsid w:val="006A3524"/>
    <w:rsid w:val="006B0B77"/>
    <w:rsid w:val="006D1B73"/>
    <w:rsid w:val="006D3789"/>
    <w:rsid w:val="006D3C6F"/>
    <w:rsid w:val="006E79D0"/>
    <w:rsid w:val="006F26DC"/>
    <w:rsid w:val="0071500D"/>
    <w:rsid w:val="007151D1"/>
    <w:rsid w:val="007241A5"/>
    <w:rsid w:val="0075502F"/>
    <w:rsid w:val="00757858"/>
    <w:rsid w:val="00782483"/>
    <w:rsid w:val="0078334E"/>
    <w:rsid w:val="007B24E8"/>
    <w:rsid w:val="007C703B"/>
    <w:rsid w:val="007D540E"/>
    <w:rsid w:val="007E538A"/>
    <w:rsid w:val="00800576"/>
    <w:rsid w:val="00862D2A"/>
    <w:rsid w:val="008948B6"/>
    <w:rsid w:val="008A51C3"/>
    <w:rsid w:val="008B319B"/>
    <w:rsid w:val="008D6604"/>
    <w:rsid w:val="008D7864"/>
    <w:rsid w:val="008E703A"/>
    <w:rsid w:val="00941A58"/>
    <w:rsid w:val="00946214"/>
    <w:rsid w:val="0094650D"/>
    <w:rsid w:val="00964CC4"/>
    <w:rsid w:val="0098031D"/>
    <w:rsid w:val="0098414E"/>
    <w:rsid w:val="0099611A"/>
    <w:rsid w:val="009A63A4"/>
    <w:rsid w:val="009C14EF"/>
    <w:rsid w:val="009C6FE0"/>
    <w:rsid w:val="009D14F7"/>
    <w:rsid w:val="009D27AB"/>
    <w:rsid w:val="009E0C3A"/>
    <w:rsid w:val="009F3A52"/>
    <w:rsid w:val="00A16052"/>
    <w:rsid w:val="00A24C8B"/>
    <w:rsid w:val="00A26A15"/>
    <w:rsid w:val="00A32919"/>
    <w:rsid w:val="00A52B4C"/>
    <w:rsid w:val="00A722F4"/>
    <w:rsid w:val="00A77C44"/>
    <w:rsid w:val="00A922E8"/>
    <w:rsid w:val="00AA50F8"/>
    <w:rsid w:val="00AC5D6D"/>
    <w:rsid w:val="00AD3952"/>
    <w:rsid w:val="00AE30DB"/>
    <w:rsid w:val="00AF38B5"/>
    <w:rsid w:val="00B12650"/>
    <w:rsid w:val="00B31D3A"/>
    <w:rsid w:val="00B449FF"/>
    <w:rsid w:val="00B546EB"/>
    <w:rsid w:val="00B67DE1"/>
    <w:rsid w:val="00B71E0D"/>
    <w:rsid w:val="00B76A48"/>
    <w:rsid w:val="00B772C2"/>
    <w:rsid w:val="00B91B65"/>
    <w:rsid w:val="00BC2271"/>
    <w:rsid w:val="00BD2DEE"/>
    <w:rsid w:val="00C06F17"/>
    <w:rsid w:val="00C65E3F"/>
    <w:rsid w:val="00C65FEB"/>
    <w:rsid w:val="00CB1EC5"/>
    <w:rsid w:val="00CF6829"/>
    <w:rsid w:val="00D237E6"/>
    <w:rsid w:val="00D3003D"/>
    <w:rsid w:val="00D50BFD"/>
    <w:rsid w:val="00D57972"/>
    <w:rsid w:val="00D61962"/>
    <w:rsid w:val="00D901D7"/>
    <w:rsid w:val="00DA6A76"/>
    <w:rsid w:val="00DD5D72"/>
    <w:rsid w:val="00DE321F"/>
    <w:rsid w:val="00DF0C83"/>
    <w:rsid w:val="00DF4F67"/>
    <w:rsid w:val="00E05347"/>
    <w:rsid w:val="00E162ED"/>
    <w:rsid w:val="00E2460F"/>
    <w:rsid w:val="00E25CB0"/>
    <w:rsid w:val="00E34A79"/>
    <w:rsid w:val="00E51797"/>
    <w:rsid w:val="00E64EC5"/>
    <w:rsid w:val="00E7131D"/>
    <w:rsid w:val="00E85753"/>
    <w:rsid w:val="00EA5675"/>
    <w:rsid w:val="00EE321D"/>
    <w:rsid w:val="00EE6F93"/>
    <w:rsid w:val="00F20A63"/>
    <w:rsid w:val="00F514EF"/>
    <w:rsid w:val="00F84A81"/>
    <w:rsid w:val="00FC6FD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2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62E99"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62E99"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462E99"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62E99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462E99"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E2457"/>
    <w:rPr>
      <w:rFonts w:ascii="Arial" w:hAnsi="Arial" w:cs="Times New Roman"/>
      <w:b/>
      <w:bCs/>
      <w:sz w:val="28"/>
      <w:szCs w:val="28"/>
      <w:u w:val="single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742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74213"/>
    <w:rPr>
      <w:rFonts w:ascii="Cambria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742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74213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74213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62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74213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62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74213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462E99"/>
    <w:pPr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74213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462E99"/>
    <w:pPr>
      <w:spacing w:after="60"/>
      <w:jc w:val="both"/>
    </w:pPr>
    <w:rPr>
      <w:i/>
      <w:i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74213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462E99"/>
    <w:pPr>
      <w:spacing w:before="120"/>
      <w:ind w:left="1134"/>
      <w:jc w:val="both"/>
    </w:pPr>
    <w:rPr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74213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75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12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4213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C65FEB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D78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D237E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237E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5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23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5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2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62E99"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62E99"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462E99"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62E99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462E99"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E2457"/>
    <w:rPr>
      <w:rFonts w:ascii="Arial" w:hAnsi="Arial" w:cs="Times New Roman"/>
      <w:b/>
      <w:bCs/>
      <w:sz w:val="28"/>
      <w:szCs w:val="28"/>
      <w:u w:val="single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742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74213"/>
    <w:rPr>
      <w:rFonts w:ascii="Cambria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742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74213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74213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62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74213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62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74213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462E99"/>
    <w:pPr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74213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462E99"/>
    <w:pPr>
      <w:spacing w:after="60"/>
      <w:jc w:val="both"/>
    </w:pPr>
    <w:rPr>
      <w:i/>
      <w:i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74213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462E99"/>
    <w:pPr>
      <w:spacing w:before="120"/>
      <w:ind w:left="1134"/>
      <w:jc w:val="both"/>
    </w:pPr>
    <w:rPr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74213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75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12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4213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C65FEB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D78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D237E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237E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5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23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A0C3-13F8-4BD2-910F-7911715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D.I.T.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D.I.T.</dc:creator>
  <cp:lastModifiedBy>GERME Anne-Francoise</cp:lastModifiedBy>
  <cp:revision>5</cp:revision>
  <cp:lastPrinted>2013-09-09T11:33:00Z</cp:lastPrinted>
  <dcterms:created xsi:type="dcterms:W3CDTF">2018-09-05T10:08:00Z</dcterms:created>
  <dcterms:modified xsi:type="dcterms:W3CDTF">2018-09-07T08:36:00Z</dcterms:modified>
</cp:coreProperties>
</file>